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FD8" w:rsidRPr="00F42FD8" w:rsidRDefault="00F42FD8" w:rsidP="00E4770B">
      <w:pPr>
        <w:pStyle w:val="Title"/>
      </w:pPr>
      <w:r w:rsidRPr="00F42FD8">
        <w:t>Climate Change and the Economy</w:t>
      </w:r>
    </w:p>
    <w:p w:rsidR="00012DF7" w:rsidRDefault="008E4176" w:rsidP="00012DF7">
      <w:bookmarkStart w:id="0" w:name="_GoBack"/>
      <w:bookmarkEnd w:id="0"/>
      <w:r>
        <w:t xml:space="preserve">When </w:t>
      </w:r>
      <w:r w:rsidR="00045A19">
        <w:t>f</w:t>
      </w:r>
      <w:r>
        <w:t xml:space="preserve">ormer New York Mayor Michael Bloomberg, </w:t>
      </w:r>
      <w:r w:rsidR="00045A19">
        <w:t>f</w:t>
      </w:r>
      <w:r>
        <w:t xml:space="preserve">ormer Treasury Secretary Henry Paulson, and hedge-fund billionaire Tom </w:t>
      </w:r>
      <w:proofErr w:type="spellStart"/>
      <w:r>
        <w:t>Steyer</w:t>
      </w:r>
      <w:proofErr w:type="spellEnd"/>
      <w:r>
        <w:t xml:space="preserve"> issue a comprehensive report on the severe risks that climate change poses to our economy, it is safe to say that the concept</w:t>
      </w:r>
      <w:r w:rsidR="00045A19">
        <w:t xml:space="preserve"> of</w:t>
      </w:r>
      <w:r>
        <w:t xml:space="preserve"> climate risk has </w:t>
      </w:r>
      <w:r w:rsidR="00045A19">
        <w:t>entered</w:t>
      </w:r>
      <w:r>
        <w:t xml:space="preserve"> into the mainstream.  </w:t>
      </w:r>
    </w:p>
    <w:p w:rsidR="00012DF7" w:rsidRDefault="008E4176" w:rsidP="00012DF7">
      <w:r>
        <w:t xml:space="preserve">The report, </w:t>
      </w:r>
      <w:hyperlink r:id="rId9" w:history="1">
        <w:r w:rsidRPr="00F6774C">
          <w:rPr>
            <w:rStyle w:val="Hyperlink"/>
          </w:rPr>
          <w:t>“Risky Business,”</w:t>
        </w:r>
      </w:hyperlink>
      <w:r>
        <w:t xml:space="preserve"> </w:t>
      </w:r>
      <w:r w:rsidR="00012DF7">
        <w:t xml:space="preserve">which focuses on the US economy, projects </w:t>
      </w:r>
      <w:r w:rsidR="00012DF7" w:rsidRPr="00012DF7">
        <w:t>not only stronger and more frequent severe weather events threatening coastal properties, but also significant economic costs such as reduced labor productivity and reduced agricultural yields by up to 70 percent in some U.S. regions.</w:t>
      </w:r>
      <w:r w:rsidR="00012DF7">
        <w:t xml:space="preserve">  “Risky Business” provides hard data, but </w:t>
      </w:r>
      <w:proofErr w:type="spellStart"/>
      <w:r w:rsidR="00012DF7">
        <w:t>Superstorm</w:t>
      </w:r>
      <w:proofErr w:type="spellEnd"/>
      <w:r w:rsidR="00012DF7">
        <w:t xml:space="preserve"> Sandy and the California Drought are real-life examples of the devastation climate change will bring to our economy if we don’t act now.</w:t>
      </w:r>
    </w:p>
    <w:p w:rsidR="003F1582" w:rsidRDefault="003F1582" w:rsidP="001619BA">
      <w:r>
        <w:t xml:space="preserve">The situation is even </w:t>
      </w:r>
      <w:proofErr w:type="gramStart"/>
      <w:r>
        <w:t>more dire</w:t>
      </w:r>
      <w:proofErr w:type="gramEnd"/>
      <w:r>
        <w:t xml:space="preserve"> when we consider the global economy.  The map below shows the vulnerability of different regions to the impacts of climate change.  Tragically, the effects of climate change are concentrated in historically impoverished</w:t>
      </w:r>
      <w:r w:rsidR="002F46BA">
        <w:t xml:space="preserve"> </w:t>
      </w:r>
      <w:proofErr w:type="gramStart"/>
      <w:r w:rsidR="002F46BA">
        <w:t>nations which</w:t>
      </w:r>
      <w:proofErr w:type="gramEnd"/>
      <w:r w:rsidR="002F46BA">
        <w:t xml:space="preserve"> have</w:t>
      </w:r>
      <w:r>
        <w:t xml:space="preserve"> contributed least to the emission of greenhouse gases.  If the US, which is in the “low risk” zone, faces tremendous economic challenges due to climate change, the poorest face a true crisis.  </w:t>
      </w:r>
      <w:r>
        <w:rPr>
          <w:noProof/>
        </w:rPr>
        <w:drawing>
          <wp:inline distT="0" distB="0" distL="0" distR="0" wp14:anchorId="4B0A8062" wp14:editId="6CEC119B">
            <wp:extent cx="5943600" cy="4202816"/>
            <wp:effectExtent l="0" t="0" r="0" b="7620"/>
            <wp:docPr id="3" name="Picture 3" descr="http://img.static.reliefweb.int/sites/reliefweb.int/files/styles/attachment-large/public/resources-pdf-previews/164834-Climate_Change_Vulnerability_Index_%202014_Map.png?itok=jqXYqk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static.reliefweb.int/sites/reliefweb.int/files/styles/attachment-large/public/resources-pdf-previews/164834-Climate_Change_Vulnerability_Index_%202014_Map.png?itok=jqXYqkw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02816"/>
                    </a:xfrm>
                    <a:prstGeom prst="rect">
                      <a:avLst/>
                    </a:prstGeom>
                    <a:noFill/>
                    <a:ln>
                      <a:noFill/>
                    </a:ln>
                  </pic:spPr>
                </pic:pic>
              </a:graphicData>
            </a:graphic>
          </wp:inline>
        </w:drawing>
      </w:r>
    </w:p>
    <w:p w:rsidR="001619BA" w:rsidRDefault="003F1582" w:rsidP="0043794C">
      <w:pPr>
        <w:pStyle w:val="Heading1"/>
        <w:rPr>
          <w:b w:val="0"/>
          <w:noProof/>
        </w:rPr>
      </w:pPr>
      <w:r>
        <w:rPr>
          <w:b w:val="0"/>
        </w:rPr>
        <w:t xml:space="preserve">The silver lining is that while climate change poses extreme risks to our economy, tackling the challenge also creates trillion-dollar opportunities. What is required to effectively manage climate change is </w:t>
      </w:r>
      <w:proofErr w:type="gramStart"/>
      <w:r>
        <w:rPr>
          <w:b w:val="0"/>
        </w:rPr>
        <w:lastRenderedPageBreak/>
        <w:t>nothing</w:t>
      </w:r>
      <w:proofErr w:type="gramEnd"/>
      <w:r>
        <w:rPr>
          <w:b w:val="0"/>
        </w:rPr>
        <w:t xml:space="preserve"> less than a realignment of our economic and energy syste</w:t>
      </w:r>
      <w:r w:rsidR="00F6774C">
        <w:rPr>
          <w:b w:val="0"/>
        </w:rPr>
        <w:t>ms towards sustainable models.  The graph below shows the scale of investment in clean technology that will need to be mobilized in order to avert the worst effects of climate change and maintain a 2</w:t>
      </w:r>
      <w:r w:rsidR="00281EFE" w:rsidRPr="008535AA">
        <w:rPr>
          <w:b w:val="0"/>
        </w:rPr>
        <w:t>°</w:t>
      </w:r>
      <w:r w:rsidR="008535AA" w:rsidRPr="008535AA">
        <w:rPr>
          <w:b w:val="0"/>
        </w:rPr>
        <w:t>C</w:t>
      </w:r>
      <w:r w:rsidR="008535AA">
        <w:rPr>
          <w:b w:val="0"/>
          <w:noProof/>
        </w:rPr>
        <w:t xml:space="preserve">.  The concept of the “Clean Trillion” sums up both the challenge and the opportunity before us – we need trillions of dollars to </w:t>
      </w:r>
      <w:r w:rsidR="002F46BA">
        <w:rPr>
          <w:b w:val="0"/>
          <w:noProof/>
        </w:rPr>
        <w:t>move</w:t>
      </w:r>
      <w:r w:rsidR="008535AA">
        <w:rPr>
          <w:b w:val="0"/>
          <w:noProof/>
        </w:rPr>
        <w:t xml:space="preserve"> into clean investment opportunities in the years ahead.</w:t>
      </w:r>
      <w:r w:rsidR="001619BA">
        <w:rPr>
          <w:b w:val="0"/>
          <w:noProof/>
        </w:rPr>
        <w:t xml:space="preserve">  </w:t>
      </w:r>
      <w:r w:rsidR="00045A19">
        <w:rPr>
          <w:b w:val="0"/>
          <w:noProof/>
        </w:rPr>
        <w:t xml:space="preserve">The </w:t>
      </w:r>
      <w:hyperlink r:id="rId11" w:history="1">
        <w:r w:rsidR="00045A19" w:rsidRPr="00045A19">
          <w:rPr>
            <w:rStyle w:val="Hyperlink"/>
            <w:b w:val="0"/>
            <w:noProof/>
          </w:rPr>
          <w:t>Tri-State Coalition for Responsible Investment</w:t>
        </w:r>
      </w:hyperlink>
      <w:r w:rsidR="00045A19">
        <w:rPr>
          <w:b w:val="0"/>
          <w:noProof/>
        </w:rPr>
        <w:t xml:space="preserve"> and the </w:t>
      </w:r>
      <w:hyperlink r:id="rId12" w:history="1">
        <w:r w:rsidR="00045A19" w:rsidRPr="00045A19">
          <w:rPr>
            <w:rStyle w:val="Hyperlink"/>
            <w:b w:val="0"/>
            <w:noProof/>
          </w:rPr>
          <w:t>Interfaith Center on Corporate Responsibility</w:t>
        </w:r>
      </w:hyperlink>
      <w:r w:rsidR="00045A19">
        <w:rPr>
          <w:b w:val="0"/>
          <w:noProof/>
        </w:rPr>
        <w:t xml:space="preserve"> (ICCR) have begun to develop a program to advance Climate Finance among faith-based investors, starting with a Climate Finance Roundtable at ICCR and a guide to </w:t>
      </w:r>
      <w:hyperlink r:id="rId13" w:history="1">
        <w:r w:rsidR="00045A19" w:rsidRPr="00045A19">
          <w:rPr>
            <w:rStyle w:val="Hyperlink"/>
            <w:b w:val="0"/>
            <w:noProof/>
          </w:rPr>
          <w:t>Impact Investing for Climate Solutions</w:t>
        </w:r>
      </w:hyperlink>
      <w:r w:rsidR="00045A19">
        <w:rPr>
          <w:b w:val="0"/>
          <w:noProof/>
        </w:rPr>
        <w:t>.</w:t>
      </w:r>
    </w:p>
    <w:p w:rsidR="003F1582" w:rsidRPr="003F1582" w:rsidRDefault="00F6774C" w:rsidP="0043794C">
      <w:pPr>
        <w:pStyle w:val="Heading1"/>
        <w:rPr>
          <w:b w:val="0"/>
        </w:rPr>
      </w:pPr>
      <w:r>
        <w:rPr>
          <w:b w:val="0"/>
          <w:noProof/>
        </w:rPr>
        <w:drawing>
          <wp:inline distT="0" distB="0" distL="0" distR="0">
            <wp:extent cx="5382883" cy="2421722"/>
            <wp:effectExtent l="0" t="0" r="8890" b="0"/>
            <wp:docPr id="4" name="Picture 4" descr="C:\Users\Default.Proxy\Pictures\climate finance fu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fault.Proxy\Pictures\climate finance futur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82883" cy="2421722"/>
                    </a:xfrm>
                    <a:prstGeom prst="rect">
                      <a:avLst/>
                    </a:prstGeom>
                    <a:noFill/>
                    <a:ln>
                      <a:noFill/>
                    </a:ln>
                  </pic:spPr>
                </pic:pic>
              </a:graphicData>
            </a:graphic>
          </wp:inline>
        </w:drawing>
      </w:r>
    </w:p>
    <w:p w:rsidR="001619BA" w:rsidRDefault="008535AA" w:rsidP="001619BA">
      <w:pPr>
        <w:pStyle w:val="Heading1"/>
        <w:rPr>
          <w:b w:val="0"/>
        </w:rPr>
      </w:pPr>
      <w:r>
        <w:rPr>
          <w:b w:val="0"/>
        </w:rPr>
        <w:t xml:space="preserve">Dominican Sisters have been working with corporations on these issues since 1988, working to shift both our financial and corporate systems towards a sustainable pathway.  Through shareholder advocacy, we have used our invested assets in publicly traded companies to obtain a number of corporate commitments related to the climate challenge.  After years of engagement, hundreds of companies now measure and disclose their greenhouse gas emissions, and many companies have instituted greenhouse gas reduction goals to manage their climate risk.  </w:t>
      </w:r>
      <w:r w:rsidR="001619BA">
        <w:rPr>
          <w:b w:val="0"/>
        </w:rPr>
        <w:t>The recent divestment campaign has</w:t>
      </w:r>
      <w:r w:rsidR="002F46BA">
        <w:rPr>
          <w:b w:val="0"/>
        </w:rPr>
        <w:t xml:space="preserve"> built great momentum and focus on climate change. </w:t>
      </w:r>
      <w:r w:rsidR="001619BA">
        <w:rPr>
          <w:b w:val="0"/>
        </w:rPr>
        <w:t xml:space="preserve"> </w:t>
      </w:r>
      <w:r w:rsidR="002F46BA">
        <w:rPr>
          <w:b w:val="0"/>
        </w:rPr>
        <w:t>As Preachers, w</w:t>
      </w:r>
      <w:r w:rsidR="001619BA">
        <w:rPr>
          <w:b w:val="0"/>
        </w:rPr>
        <w:t xml:space="preserve">e continue to use our voice to push companies across all corporate sectors to develop goals, stop disruptive lobbying, and address climate risk.  Our efforts are making a difference; for example, Citibank recently announced that it </w:t>
      </w:r>
      <w:proofErr w:type="gramStart"/>
      <w:r w:rsidR="001619BA">
        <w:rPr>
          <w:b w:val="0"/>
        </w:rPr>
        <w:t>will</w:t>
      </w:r>
      <w:proofErr w:type="gramEnd"/>
      <w:r w:rsidR="001619BA">
        <w:rPr>
          <w:b w:val="0"/>
        </w:rPr>
        <w:t xml:space="preserve"> invest </w:t>
      </w:r>
      <w:hyperlink r:id="rId15" w:history="1">
        <w:r w:rsidR="001619BA" w:rsidRPr="00045A19">
          <w:rPr>
            <w:rStyle w:val="Hyperlink"/>
            <w:b w:val="0"/>
          </w:rPr>
          <w:t>$100 billion over the next 10 years</w:t>
        </w:r>
      </w:hyperlink>
      <w:r w:rsidR="001619BA">
        <w:rPr>
          <w:b w:val="0"/>
        </w:rPr>
        <w:t xml:space="preserve"> in climate finance.  </w:t>
      </w:r>
      <w:r w:rsidR="00776FAF">
        <w:rPr>
          <w:b w:val="0"/>
        </w:rPr>
        <w:t>And Citibank is just one of many l</w:t>
      </w:r>
      <w:r w:rsidR="002F46BA">
        <w:rPr>
          <w:b w:val="0"/>
        </w:rPr>
        <w:t xml:space="preserve">arge investment banks internationally </w:t>
      </w:r>
      <w:r w:rsidR="00776FAF">
        <w:rPr>
          <w:b w:val="0"/>
        </w:rPr>
        <w:t xml:space="preserve">that </w:t>
      </w:r>
      <w:r w:rsidR="002F46BA">
        <w:rPr>
          <w:b w:val="0"/>
        </w:rPr>
        <w:t xml:space="preserve">have made additional commitments. </w:t>
      </w:r>
      <w:r w:rsidR="001619BA">
        <w:rPr>
          <w:b w:val="0"/>
        </w:rPr>
        <w:t xml:space="preserve">When </w:t>
      </w:r>
      <w:r w:rsidR="00776FAF">
        <w:rPr>
          <w:b w:val="0"/>
        </w:rPr>
        <w:t xml:space="preserve">big </w:t>
      </w:r>
      <w:r w:rsidR="001619BA">
        <w:rPr>
          <w:b w:val="0"/>
        </w:rPr>
        <w:t xml:space="preserve">banks begin taking the environmental effects of their </w:t>
      </w:r>
      <w:r w:rsidR="002F46BA">
        <w:rPr>
          <w:b w:val="0"/>
        </w:rPr>
        <w:t xml:space="preserve">lending and </w:t>
      </w:r>
      <w:r w:rsidR="001619BA">
        <w:rPr>
          <w:b w:val="0"/>
        </w:rPr>
        <w:t>finance into account, we know that the economic shift we seek is beginning to occur.</w:t>
      </w:r>
      <w:r w:rsidR="002F46BA">
        <w:rPr>
          <w:b w:val="0"/>
        </w:rPr>
        <w:t xml:space="preserve"> </w:t>
      </w:r>
      <w:r w:rsidR="00776FAF">
        <w:rPr>
          <w:b w:val="0"/>
        </w:rPr>
        <w:t>This is heartening news, since we know that adequately a</w:t>
      </w:r>
      <w:r w:rsidR="002F46BA">
        <w:rPr>
          <w:b w:val="0"/>
        </w:rPr>
        <w:t xml:space="preserve">ddressing climate change demands shifts in the energy and financial markets. Dominicans </w:t>
      </w:r>
      <w:r w:rsidR="006A2F8D">
        <w:rPr>
          <w:b w:val="0"/>
        </w:rPr>
        <w:t xml:space="preserve">already </w:t>
      </w:r>
      <w:r w:rsidR="002F46BA">
        <w:rPr>
          <w:b w:val="0"/>
        </w:rPr>
        <w:t xml:space="preserve">have </w:t>
      </w:r>
      <w:r w:rsidR="006A2F8D">
        <w:rPr>
          <w:b w:val="0"/>
        </w:rPr>
        <w:t>a respected seat at the corporate table</w:t>
      </w:r>
      <w:r w:rsidR="00776FAF">
        <w:rPr>
          <w:b w:val="0"/>
        </w:rPr>
        <w:t xml:space="preserve">, which we have used for years to drive change.  The challenge ahead is to </w:t>
      </w:r>
      <w:r w:rsidR="006A2F8D">
        <w:rPr>
          <w:b w:val="0"/>
        </w:rPr>
        <w:t>evaluate the opportunities and responsibilit</w:t>
      </w:r>
      <w:r w:rsidR="00776FAF">
        <w:rPr>
          <w:b w:val="0"/>
        </w:rPr>
        <w:t>ies that such a position presents</w:t>
      </w:r>
      <w:r w:rsidR="006A2F8D">
        <w:rPr>
          <w:b w:val="0"/>
        </w:rPr>
        <w:t>.</w:t>
      </w:r>
    </w:p>
    <w:p w:rsidR="0043794C" w:rsidRPr="001619BA" w:rsidRDefault="0043794C" w:rsidP="001619BA">
      <w:pPr>
        <w:pStyle w:val="Heading1"/>
        <w:rPr>
          <w:b w:val="0"/>
        </w:rPr>
      </w:pPr>
    </w:p>
    <w:sectPr w:rsidR="0043794C" w:rsidRPr="001619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822" w:rsidRDefault="00751822" w:rsidP="00012DF7">
      <w:pPr>
        <w:spacing w:after="0" w:line="240" w:lineRule="auto"/>
      </w:pPr>
      <w:r>
        <w:separator/>
      </w:r>
    </w:p>
  </w:endnote>
  <w:endnote w:type="continuationSeparator" w:id="0">
    <w:p w:rsidR="00751822" w:rsidRDefault="00751822" w:rsidP="0001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822" w:rsidRDefault="00751822" w:rsidP="00012DF7">
      <w:pPr>
        <w:spacing w:after="0" w:line="240" w:lineRule="auto"/>
      </w:pPr>
      <w:r>
        <w:separator/>
      </w:r>
    </w:p>
  </w:footnote>
  <w:footnote w:type="continuationSeparator" w:id="0">
    <w:p w:rsidR="00751822" w:rsidRDefault="00751822" w:rsidP="00012DF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053"/>
    <w:multiLevelType w:val="hybridMultilevel"/>
    <w:tmpl w:val="0A220676"/>
    <w:lvl w:ilvl="0" w:tplc="B5F8846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80261"/>
    <w:multiLevelType w:val="hybridMultilevel"/>
    <w:tmpl w:val="CD306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6C1F69"/>
    <w:multiLevelType w:val="hybridMultilevel"/>
    <w:tmpl w:val="CD306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94C"/>
    <w:rsid w:val="00012DF7"/>
    <w:rsid w:val="00045A19"/>
    <w:rsid w:val="00111CC7"/>
    <w:rsid w:val="001619BA"/>
    <w:rsid w:val="00281EFE"/>
    <w:rsid w:val="002F46BA"/>
    <w:rsid w:val="003038F3"/>
    <w:rsid w:val="003F1582"/>
    <w:rsid w:val="0043794C"/>
    <w:rsid w:val="00585AC5"/>
    <w:rsid w:val="006A2F8D"/>
    <w:rsid w:val="00751822"/>
    <w:rsid w:val="00776FAF"/>
    <w:rsid w:val="0084141B"/>
    <w:rsid w:val="008535AA"/>
    <w:rsid w:val="008E4176"/>
    <w:rsid w:val="00E4770B"/>
    <w:rsid w:val="00F42FD8"/>
    <w:rsid w:val="00F67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794C"/>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9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3794C"/>
  </w:style>
  <w:style w:type="paragraph" w:customStyle="1" w:styleId="wp-caption-text">
    <w:name w:val="wp-caption-text"/>
    <w:basedOn w:val="Normal"/>
    <w:rsid w:val="004379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7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94C"/>
    <w:rPr>
      <w:rFonts w:ascii="Tahoma" w:hAnsi="Tahoma" w:cs="Tahoma"/>
      <w:sz w:val="16"/>
      <w:szCs w:val="16"/>
    </w:rPr>
  </w:style>
  <w:style w:type="character" w:customStyle="1" w:styleId="Heading1Char">
    <w:name w:val="Heading 1 Char"/>
    <w:basedOn w:val="DefaultParagraphFont"/>
    <w:link w:val="Heading1"/>
    <w:uiPriority w:val="9"/>
    <w:rsid w:val="0043794C"/>
    <w:rPr>
      <w:b/>
    </w:rPr>
  </w:style>
  <w:style w:type="paragraph" w:styleId="ListParagraph">
    <w:name w:val="List Paragraph"/>
    <w:basedOn w:val="Normal"/>
    <w:uiPriority w:val="34"/>
    <w:qFormat/>
    <w:rsid w:val="0043794C"/>
    <w:pPr>
      <w:ind w:left="720"/>
      <w:contextualSpacing/>
    </w:pPr>
  </w:style>
  <w:style w:type="character" w:styleId="Hyperlink">
    <w:name w:val="Hyperlink"/>
    <w:basedOn w:val="DefaultParagraphFont"/>
    <w:uiPriority w:val="99"/>
    <w:unhideWhenUsed/>
    <w:rsid w:val="0043794C"/>
    <w:rPr>
      <w:color w:val="0000FF" w:themeColor="hyperlink"/>
      <w:u w:val="single"/>
    </w:rPr>
  </w:style>
  <w:style w:type="paragraph" w:styleId="FootnoteText">
    <w:name w:val="footnote text"/>
    <w:basedOn w:val="Normal"/>
    <w:link w:val="FootnoteTextChar"/>
    <w:uiPriority w:val="99"/>
    <w:semiHidden/>
    <w:unhideWhenUsed/>
    <w:rsid w:val="00012DF7"/>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012DF7"/>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012DF7"/>
    <w:rPr>
      <w:vertAlign w:val="superscript"/>
    </w:rPr>
  </w:style>
  <w:style w:type="paragraph" w:styleId="Title">
    <w:name w:val="Title"/>
    <w:basedOn w:val="Normal"/>
    <w:next w:val="Normal"/>
    <w:link w:val="TitleChar"/>
    <w:uiPriority w:val="10"/>
    <w:qFormat/>
    <w:rsid w:val="00E477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770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794C"/>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9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3794C"/>
  </w:style>
  <w:style w:type="paragraph" w:customStyle="1" w:styleId="wp-caption-text">
    <w:name w:val="wp-caption-text"/>
    <w:basedOn w:val="Normal"/>
    <w:rsid w:val="004379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7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94C"/>
    <w:rPr>
      <w:rFonts w:ascii="Tahoma" w:hAnsi="Tahoma" w:cs="Tahoma"/>
      <w:sz w:val="16"/>
      <w:szCs w:val="16"/>
    </w:rPr>
  </w:style>
  <w:style w:type="character" w:customStyle="1" w:styleId="Heading1Char">
    <w:name w:val="Heading 1 Char"/>
    <w:basedOn w:val="DefaultParagraphFont"/>
    <w:link w:val="Heading1"/>
    <w:uiPriority w:val="9"/>
    <w:rsid w:val="0043794C"/>
    <w:rPr>
      <w:b/>
    </w:rPr>
  </w:style>
  <w:style w:type="paragraph" w:styleId="ListParagraph">
    <w:name w:val="List Paragraph"/>
    <w:basedOn w:val="Normal"/>
    <w:uiPriority w:val="34"/>
    <w:qFormat/>
    <w:rsid w:val="0043794C"/>
    <w:pPr>
      <w:ind w:left="720"/>
      <w:contextualSpacing/>
    </w:pPr>
  </w:style>
  <w:style w:type="character" w:styleId="Hyperlink">
    <w:name w:val="Hyperlink"/>
    <w:basedOn w:val="DefaultParagraphFont"/>
    <w:uiPriority w:val="99"/>
    <w:unhideWhenUsed/>
    <w:rsid w:val="0043794C"/>
    <w:rPr>
      <w:color w:val="0000FF" w:themeColor="hyperlink"/>
      <w:u w:val="single"/>
    </w:rPr>
  </w:style>
  <w:style w:type="paragraph" w:styleId="FootnoteText">
    <w:name w:val="footnote text"/>
    <w:basedOn w:val="Normal"/>
    <w:link w:val="FootnoteTextChar"/>
    <w:uiPriority w:val="99"/>
    <w:semiHidden/>
    <w:unhideWhenUsed/>
    <w:rsid w:val="00012DF7"/>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012DF7"/>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012DF7"/>
    <w:rPr>
      <w:vertAlign w:val="superscript"/>
    </w:rPr>
  </w:style>
  <w:style w:type="paragraph" w:styleId="Title">
    <w:name w:val="Title"/>
    <w:basedOn w:val="Normal"/>
    <w:next w:val="Normal"/>
    <w:link w:val="TitleChar"/>
    <w:uiPriority w:val="10"/>
    <w:qFormat/>
    <w:rsid w:val="00E477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770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34022">
      <w:bodyDiv w:val="1"/>
      <w:marLeft w:val="0"/>
      <w:marRight w:val="0"/>
      <w:marTop w:val="0"/>
      <w:marBottom w:val="0"/>
      <w:divBdr>
        <w:top w:val="none" w:sz="0" w:space="0" w:color="auto"/>
        <w:left w:val="none" w:sz="0" w:space="0" w:color="auto"/>
        <w:bottom w:val="none" w:sz="0" w:space="0" w:color="auto"/>
        <w:right w:val="none" w:sz="0" w:space="0" w:color="auto"/>
      </w:divBdr>
      <w:divsChild>
        <w:div w:id="1085684197">
          <w:marLeft w:val="360"/>
          <w:marRight w:val="0"/>
          <w:marTop w:val="60"/>
          <w:marBottom w:val="300"/>
          <w:divBdr>
            <w:top w:val="none" w:sz="0" w:space="0" w:color="auto"/>
            <w:left w:val="none" w:sz="0" w:space="0" w:color="auto"/>
            <w:bottom w:val="none" w:sz="0" w:space="0" w:color="auto"/>
            <w:right w:val="none" w:sz="0" w:space="0" w:color="auto"/>
          </w:divBdr>
        </w:div>
      </w:divsChild>
    </w:div>
    <w:div w:id="940917381">
      <w:bodyDiv w:val="1"/>
      <w:marLeft w:val="0"/>
      <w:marRight w:val="0"/>
      <w:marTop w:val="0"/>
      <w:marBottom w:val="0"/>
      <w:divBdr>
        <w:top w:val="none" w:sz="0" w:space="0" w:color="auto"/>
        <w:left w:val="none" w:sz="0" w:space="0" w:color="auto"/>
        <w:bottom w:val="none" w:sz="0" w:space="0" w:color="auto"/>
        <w:right w:val="none" w:sz="0" w:space="0" w:color="auto"/>
      </w:divBdr>
      <w:divsChild>
        <w:div w:id="111483951">
          <w:marLeft w:val="360"/>
          <w:marRight w:val="0"/>
          <w:marTop w:val="60"/>
          <w:marBottom w:val="30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ricri.org/" TargetMode="External"/><Relationship Id="rId12" Type="http://schemas.openxmlformats.org/officeDocument/2006/relationships/hyperlink" Target="file:///C:\Users\Pat%20Daly%20OP\AppData\Local\Microsoft\Windows\Temporary%20Internet%20Files\Content.Outlook\AAUSBE6I\iccr.org" TargetMode="External"/><Relationship Id="rId13" Type="http://schemas.openxmlformats.org/officeDocument/2006/relationships/hyperlink" Target="http://www.ipjc.org/programs/NWCRI_ICCR_Impact_Investing_for_Climate_Solutions_2015.pdf" TargetMode="External"/><Relationship Id="rId14" Type="http://schemas.openxmlformats.org/officeDocument/2006/relationships/image" Target="media/image2.jpeg"/><Relationship Id="rId15" Type="http://schemas.openxmlformats.org/officeDocument/2006/relationships/hyperlink" Target="http://www.cnbc.com/id/102413705"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riskybusiness.org/"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91630-53B3-5A4F-BA4D-6746CF23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630</Words>
  <Characters>3592</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Patricia Farrell, OP</cp:lastModifiedBy>
  <cp:revision>2</cp:revision>
  <dcterms:created xsi:type="dcterms:W3CDTF">2015-04-30T01:53:00Z</dcterms:created>
  <dcterms:modified xsi:type="dcterms:W3CDTF">2015-04-30T01:53:00Z</dcterms:modified>
</cp:coreProperties>
</file>