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8CCCB" w14:textId="2FE9CA21" w:rsidR="00F4748A" w:rsidRPr="00F4748A" w:rsidRDefault="00A819C0" w:rsidP="00225EF2">
      <w:pPr>
        <w:pStyle w:val="Heading2"/>
        <w:spacing w:before="0" w:beforeAutospacing="0"/>
        <w:jc w:val="center"/>
        <w:rPr>
          <w:rFonts w:ascii="Century Gothic" w:hAnsi="Century Gothic"/>
        </w:rPr>
      </w:pPr>
      <w:bookmarkStart w:id="0" w:name="_GoBack"/>
      <w:r>
        <w:rPr>
          <w:rFonts w:ascii="Century Gothic" w:hAnsi="Century Gothic"/>
        </w:rPr>
        <w:t xml:space="preserve">Summary: </w:t>
      </w:r>
      <w:r w:rsidR="003D180B" w:rsidRPr="00F55C1F">
        <w:rPr>
          <w:rFonts w:ascii="Century Gothic" w:hAnsi="Century Gothic"/>
        </w:rPr>
        <w:t>Impact Investing for Climate Solutions</w:t>
      </w:r>
    </w:p>
    <w:bookmarkEnd w:id="0"/>
    <w:p w14:paraId="2875748B" w14:textId="2CEB067A" w:rsidR="00F4748A" w:rsidRPr="00225EF2" w:rsidRDefault="00F37194" w:rsidP="00225EF2">
      <w:pPr>
        <w:spacing w:line="240" w:lineRule="auto"/>
        <w:jc w:val="both"/>
        <w:rPr>
          <w:rFonts w:ascii="Century Gothic" w:hAnsi="Century Gothic"/>
          <w:b/>
          <w:color w:val="1F497D" w:themeColor="text2"/>
          <w:szCs w:val="24"/>
        </w:rPr>
      </w:pPr>
      <w:r w:rsidRPr="00225EF2">
        <w:rPr>
          <w:rFonts w:ascii="Century Gothic" w:hAnsi="Century Gothic"/>
          <w:b/>
          <w:color w:val="1F497D" w:themeColor="text2"/>
          <w:szCs w:val="24"/>
        </w:rPr>
        <w:t xml:space="preserve">Context: </w:t>
      </w:r>
      <w:r w:rsidR="00CB724C">
        <w:rPr>
          <w:rFonts w:ascii="Century Gothic" w:hAnsi="Century Gothic"/>
          <w:b/>
          <w:color w:val="1F497D" w:themeColor="text2"/>
          <w:szCs w:val="24"/>
        </w:rPr>
        <w:t xml:space="preserve">The </w:t>
      </w:r>
      <w:r w:rsidRPr="00225EF2">
        <w:rPr>
          <w:rFonts w:ascii="Century Gothic" w:hAnsi="Century Gothic"/>
          <w:b/>
          <w:color w:val="1F497D" w:themeColor="text2"/>
          <w:szCs w:val="24"/>
        </w:rPr>
        <w:t>Energy Transition and the “Clean Trillion”</w:t>
      </w:r>
    </w:p>
    <w:p w14:paraId="675F8A0F" w14:textId="77777777" w:rsidR="006A0A5A" w:rsidRPr="00925324" w:rsidRDefault="006A0A5A" w:rsidP="00A502BD">
      <w:pPr>
        <w:spacing w:line="240" w:lineRule="auto"/>
        <w:jc w:val="both"/>
        <w:rPr>
          <w:rFonts w:ascii="Century Gothic" w:hAnsi="Century Gothic" w:cs="Arial"/>
          <w:szCs w:val="24"/>
          <w:shd w:val="clear" w:color="auto" w:fill="FFFFFF"/>
        </w:rPr>
      </w:pPr>
      <w:r w:rsidRPr="00925324">
        <w:rPr>
          <w:rFonts w:ascii="Century Gothic" w:hAnsi="Century Gothic" w:cs="Arial"/>
          <w:szCs w:val="24"/>
          <w:shd w:val="clear" w:color="auto" w:fill="FFFFFF"/>
        </w:rPr>
        <w:t>The impacts and urgency of climate change are before us. Global climate change is already exacerbating existing challenges for the most vulnerable on our planet, such as food and water security, migration and global health. We must significantly cut greenhouse gas emissions in order to limit warming to the 2</w:t>
      </w:r>
      <w:r w:rsidRPr="004934B0">
        <w:rPr>
          <w:rFonts w:ascii="Century Gothic" w:hAnsi="Century Gothic" w:cs="Arial"/>
          <w:szCs w:val="24"/>
          <w:shd w:val="clear" w:color="auto" w:fill="FFFFFF"/>
        </w:rPr>
        <w:t>°C</w:t>
      </w:r>
      <w:r w:rsidRPr="00925324">
        <w:rPr>
          <w:rFonts w:ascii="Century Gothic" w:hAnsi="Century Gothic" w:cs="Arial"/>
          <w:szCs w:val="24"/>
          <w:shd w:val="clear" w:color="auto" w:fill="FFFFFF"/>
        </w:rPr>
        <w:t xml:space="preserve"> agreed by the international community necessary to mitigate the most harmful impacts of climate change.  </w:t>
      </w:r>
    </w:p>
    <w:p w14:paraId="7B8A8FFB" w14:textId="582CAF4C" w:rsidR="00F4748A" w:rsidRPr="00225EF2" w:rsidRDefault="00A502BD" w:rsidP="00225EF2">
      <w:pPr>
        <w:spacing w:line="240" w:lineRule="auto"/>
        <w:jc w:val="both"/>
        <w:rPr>
          <w:rFonts w:ascii="Century Gothic" w:hAnsi="Century Gothic" w:cs="Arial"/>
          <w:szCs w:val="24"/>
          <w:shd w:val="clear" w:color="auto" w:fill="FFFFFF"/>
        </w:rPr>
      </w:pPr>
      <w:r w:rsidRPr="00225EF2">
        <w:rPr>
          <w:rFonts w:ascii="Century Gothic" w:hAnsi="Century Gothic" w:cs="Arial"/>
          <w:szCs w:val="24"/>
          <w:shd w:val="clear" w:color="auto" w:fill="FFFFFF"/>
        </w:rPr>
        <w:t>T</w:t>
      </w:r>
      <w:r w:rsidR="00F4748A" w:rsidRPr="00225EF2">
        <w:rPr>
          <w:rFonts w:ascii="Century Gothic" w:hAnsi="Century Gothic" w:cs="Arial"/>
          <w:szCs w:val="24"/>
          <w:shd w:val="clear" w:color="auto" w:fill="FFFFFF"/>
        </w:rPr>
        <w:t>o make th</w:t>
      </w:r>
      <w:r w:rsidRPr="00225EF2">
        <w:rPr>
          <w:rFonts w:ascii="Century Gothic" w:hAnsi="Century Gothic" w:cs="Arial"/>
          <w:szCs w:val="24"/>
          <w:shd w:val="clear" w:color="auto" w:fill="FFFFFF"/>
        </w:rPr>
        <w:t xml:space="preserve">is </w:t>
      </w:r>
      <w:r w:rsidR="00F4748A" w:rsidRPr="00225EF2">
        <w:rPr>
          <w:rFonts w:ascii="Century Gothic" w:hAnsi="Century Gothic" w:cs="Arial"/>
          <w:szCs w:val="24"/>
          <w:shd w:val="clear" w:color="auto" w:fill="FFFFFF"/>
        </w:rPr>
        <w:t>serious progres</w:t>
      </w:r>
      <w:r w:rsidRPr="00225EF2">
        <w:rPr>
          <w:rFonts w:ascii="Century Gothic" w:hAnsi="Century Gothic" w:cs="Arial"/>
          <w:szCs w:val="24"/>
          <w:shd w:val="clear" w:color="auto" w:fill="FFFFFF"/>
        </w:rPr>
        <w:t xml:space="preserve">s, </w:t>
      </w:r>
      <w:r w:rsidR="00F4748A" w:rsidRPr="00225EF2">
        <w:rPr>
          <w:rFonts w:ascii="Century Gothic" w:hAnsi="Century Gothic" w:cs="Arial"/>
          <w:szCs w:val="24"/>
          <w:shd w:val="clear" w:color="auto" w:fill="FFFFFF"/>
        </w:rPr>
        <w:t xml:space="preserve">we need </w:t>
      </w:r>
      <w:r w:rsidR="00F37194" w:rsidRPr="00225EF2">
        <w:rPr>
          <w:rFonts w:ascii="Century Gothic" w:hAnsi="Century Gothic" w:cs="Arial"/>
          <w:szCs w:val="24"/>
          <w:shd w:val="clear" w:color="auto" w:fill="FFFFFF"/>
        </w:rPr>
        <w:t>to finance a</w:t>
      </w:r>
      <w:r w:rsidR="00F4748A" w:rsidRPr="00225EF2">
        <w:rPr>
          <w:rFonts w:ascii="Century Gothic" w:hAnsi="Century Gothic" w:cs="Arial"/>
          <w:szCs w:val="24"/>
          <w:shd w:val="clear" w:color="auto" w:fill="FFFFFF"/>
        </w:rPr>
        <w:t xml:space="preserve"> new generation of fuels </w:t>
      </w:r>
      <w:r w:rsidRPr="00225EF2">
        <w:rPr>
          <w:rFonts w:ascii="Century Gothic" w:hAnsi="Century Gothic" w:cs="Arial"/>
          <w:szCs w:val="24"/>
          <w:shd w:val="clear" w:color="auto" w:fill="FFFFFF"/>
        </w:rPr>
        <w:t xml:space="preserve">so we can </w:t>
      </w:r>
      <w:r w:rsidR="00F4748A" w:rsidRPr="00225EF2">
        <w:rPr>
          <w:rFonts w:ascii="Century Gothic" w:hAnsi="Century Gothic" w:cs="Arial"/>
          <w:szCs w:val="24"/>
          <w:shd w:val="clear" w:color="auto" w:fill="FFFFFF"/>
        </w:rPr>
        <w:t>shift our sources of energy away from fossil fuels to low-carbon sourc</w:t>
      </w:r>
      <w:r w:rsidR="00F37194" w:rsidRPr="00225EF2">
        <w:rPr>
          <w:rFonts w:ascii="Century Gothic" w:hAnsi="Century Gothic" w:cs="Arial"/>
          <w:szCs w:val="24"/>
          <w:shd w:val="clear" w:color="auto" w:fill="FFFFFF"/>
        </w:rPr>
        <w:t xml:space="preserve">es including renewable energy. </w:t>
      </w:r>
      <w:r w:rsidR="00F4748A" w:rsidRPr="00225EF2">
        <w:rPr>
          <w:rFonts w:ascii="Century Gothic" w:hAnsi="Century Gothic" w:cs="Arial"/>
          <w:szCs w:val="24"/>
          <w:shd w:val="clear" w:color="auto" w:fill="FFFFFF"/>
        </w:rPr>
        <w:t>The Internation</w:t>
      </w:r>
      <w:r w:rsidR="00F37194" w:rsidRPr="00225EF2">
        <w:rPr>
          <w:rFonts w:ascii="Century Gothic" w:hAnsi="Century Gothic" w:cs="Arial"/>
          <w:szCs w:val="24"/>
          <w:shd w:val="clear" w:color="auto" w:fill="FFFFFF"/>
        </w:rPr>
        <w:t>al Energy Agency (IEA) estimates</w:t>
      </w:r>
      <w:r w:rsidR="00F4748A" w:rsidRPr="00225EF2">
        <w:rPr>
          <w:rFonts w:ascii="Century Gothic" w:hAnsi="Century Gothic" w:cs="Arial"/>
          <w:szCs w:val="24"/>
          <w:shd w:val="clear" w:color="auto" w:fill="FFFFFF"/>
        </w:rPr>
        <w:t xml:space="preserve"> that $36 trillion is needed by 2030</w:t>
      </w:r>
      <w:r w:rsidR="003522CA" w:rsidRPr="00225EF2">
        <w:rPr>
          <w:rFonts w:ascii="Century Gothic" w:hAnsi="Century Gothic" w:cs="Arial"/>
          <w:szCs w:val="24"/>
          <w:shd w:val="clear" w:color="auto" w:fill="FFFFFF"/>
        </w:rPr>
        <w:t xml:space="preserve"> to scale up renewable energy</w:t>
      </w:r>
      <w:r w:rsidR="00F4748A" w:rsidRPr="00225EF2">
        <w:rPr>
          <w:rFonts w:ascii="Century Gothic" w:hAnsi="Century Gothic" w:cs="Arial"/>
          <w:szCs w:val="24"/>
          <w:shd w:val="clear" w:color="auto" w:fill="FFFFFF"/>
        </w:rPr>
        <w:t xml:space="preserve"> – representing an investment of $1trillion</w:t>
      </w:r>
      <w:r w:rsidR="003522CA" w:rsidRPr="00225EF2">
        <w:rPr>
          <w:rFonts w:ascii="Century Gothic" w:hAnsi="Century Gothic" w:cs="Arial"/>
          <w:szCs w:val="24"/>
          <w:shd w:val="clear" w:color="auto" w:fill="FFFFFF"/>
        </w:rPr>
        <w:t xml:space="preserve"> per</w:t>
      </w:r>
      <w:r w:rsidR="002C0386" w:rsidRPr="00225EF2">
        <w:rPr>
          <w:rFonts w:ascii="Century Gothic" w:hAnsi="Century Gothic" w:cs="Arial"/>
          <w:szCs w:val="24"/>
          <w:shd w:val="clear" w:color="auto" w:fill="FFFFFF"/>
        </w:rPr>
        <w:t xml:space="preserve"> </w:t>
      </w:r>
      <w:r w:rsidR="00F4748A" w:rsidRPr="00225EF2">
        <w:rPr>
          <w:rFonts w:ascii="Century Gothic" w:hAnsi="Century Gothic" w:cs="Arial"/>
          <w:szCs w:val="24"/>
          <w:shd w:val="clear" w:color="auto" w:fill="FFFFFF"/>
        </w:rPr>
        <w:t>year</w:t>
      </w:r>
      <w:r w:rsidR="00473EF9">
        <w:rPr>
          <w:rFonts w:ascii="Century Gothic" w:hAnsi="Century Gothic" w:cs="Arial"/>
          <w:szCs w:val="24"/>
          <w:shd w:val="clear" w:color="auto" w:fill="FFFFFF"/>
        </w:rPr>
        <w:t>, or the “Clean Trillion.”</w:t>
      </w:r>
      <w:r w:rsidR="00F4748A" w:rsidRPr="00225EF2">
        <w:rPr>
          <w:rFonts w:ascii="Century Gothic" w:hAnsi="Century Gothic" w:cs="Arial"/>
          <w:szCs w:val="24"/>
          <w:shd w:val="clear" w:color="auto" w:fill="FFFFFF"/>
        </w:rPr>
        <w:t xml:space="preserve"> </w:t>
      </w:r>
      <w:r w:rsidR="003522CA" w:rsidRPr="00225EF2">
        <w:rPr>
          <w:rFonts w:ascii="Century Gothic" w:hAnsi="Century Gothic" w:cs="Arial"/>
          <w:szCs w:val="24"/>
          <w:shd w:val="clear" w:color="auto" w:fill="FFFFFF"/>
        </w:rPr>
        <w:t>Significant</w:t>
      </w:r>
      <w:r w:rsidR="00F4748A" w:rsidRPr="00225EF2">
        <w:rPr>
          <w:rFonts w:ascii="Century Gothic" w:hAnsi="Century Gothic" w:cs="Arial"/>
          <w:szCs w:val="24"/>
          <w:shd w:val="clear" w:color="auto" w:fill="FFFFFF"/>
        </w:rPr>
        <w:t xml:space="preserve"> progress </w:t>
      </w:r>
      <w:r w:rsidR="003522CA" w:rsidRPr="00225EF2">
        <w:rPr>
          <w:rFonts w:ascii="Century Gothic" w:hAnsi="Century Gothic" w:cs="Arial"/>
          <w:szCs w:val="24"/>
          <w:shd w:val="clear" w:color="auto" w:fill="FFFFFF"/>
        </w:rPr>
        <w:t xml:space="preserve">has been </w:t>
      </w:r>
      <w:r w:rsidR="00F4748A" w:rsidRPr="00225EF2">
        <w:rPr>
          <w:rFonts w:ascii="Century Gothic" w:hAnsi="Century Gothic" w:cs="Arial"/>
          <w:szCs w:val="24"/>
          <w:shd w:val="clear" w:color="auto" w:fill="FFFFFF"/>
        </w:rPr>
        <w:t>made</w:t>
      </w:r>
      <w:r w:rsidRPr="00225EF2">
        <w:rPr>
          <w:rFonts w:ascii="Century Gothic" w:hAnsi="Century Gothic" w:cs="Arial"/>
          <w:szCs w:val="24"/>
          <w:shd w:val="clear" w:color="auto" w:fill="FFFFFF"/>
        </w:rPr>
        <w:t>:</w:t>
      </w:r>
      <w:r w:rsidR="003522CA" w:rsidRPr="00225EF2">
        <w:rPr>
          <w:rFonts w:ascii="Century Gothic" w:hAnsi="Century Gothic" w:cs="Arial"/>
          <w:szCs w:val="24"/>
          <w:shd w:val="clear" w:color="auto" w:fill="FFFFFF"/>
        </w:rPr>
        <w:t xml:space="preserve"> </w:t>
      </w:r>
      <w:r w:rsidR="0016192D" w:rsidRPr="00225EF2">
        <w:rPr>
          <w:rFonts w:ascii="Century Gothic" w:hAnsi="Century Gothic" w:cs="Arial"/>
          <w:szCs w:val="24"/>
          <w:shd w:val="clear" w:color="auto" w:fill="FFFFFF"/>
        </w:rPr>
        <w:t>internationally $310 billion was invested in clean energy in 2014, up from $268.1 billion in 2013</w:t>
      </w:r>
      <w:r w:rsidR="00F4748A" w:rsidRPr="00225EF2">
        <w:rPr>
          <w:rFonts w:ascii="Century Gothic" w:hAnsi="Century Gothic" w:cs="Arial"/>
          <w:szCs w:val="24"/>
          <w:shd w:val="clear" w:color="auto" w:fill="FFFFFF"/>
        </w:rPr>
        <w:t xml:space="preserve">.  </w:t>
      </w:r>
    </w:p>
    <w:p w14:paraId="0E781E28" w14:textId="77777777" w:rsidR="00BE6B91" w:rsidRPr="001D410C" w:rsidRDefault="00BE6B91" w:rsidP="00A502BD">
      <w:pPr>
        <w:spacing w:line="240" w:lineRule="auto"/>
        <w:jc w:val="both"/>
        <w:rPr>
          <w:rFonts w:ascii="Century Gothic" w:hAnsi="Century Gothic"/>
          <w:b/>
          <w:color w:val="1F497D" w:themeColor="text2"/>
          <w:szCs w:val="24"/>
        </w:rPr>
      </w:pPr>
      <w:r w:rsidRPr="001D410C">
        <w:rPr>
          <w:rFonts w:ascii="Century Gothic" w:hAnsi="Century Gothic"/>
          <w:b/>
          <w:color w:val="1F497D" w:themeColor="text2"/>
          <w:szCs w:val="24"/>
        </w:rPr>
        <w:t>The Role of a Faith Based Investor in Climate Solutions</w:t>
      </w:r>
    </w:p>
    <w:p w14:paraId="1037CBFF" w14:textId="4E32579C" w:rsidR="00F4748A" w:rsidRPr="00225EF2" w:rsidRDefault="00F4748A" w:rsidP="00225EF2">
      <w:pPr>
        <w:spacing w:line="240" w:lineRule="auto"/>
        <w:jc w:val="both"/>
        <w:rPr>
          <w:rFonts w:ascii="Century Gothic" w:hAnsi="Century Gothic" w:cs="Arial"/>
          <w:szCs w:val="24"/>
          <w:shd w:val="clear" w:color="auto" w:fill="FFFFFF"/>
        </w:rPr>
      </w:pPr>
      <w:r w:rsidRPr="00225EF2">
        <w:rPr>
          <w:rFonts w:ascii="Century Gothic" w:hAnsi="Century Gothic" w:cs="Arial"/>
          <w:szCs w:val="24"/>
          <w:shd w:val="clear" w:color="auto" w:fill="FFFFFF"/>
        </w:rPr>
        <w:t>Faith-based investors</w:t>
      </w:r>
      <w:r w:rsidR="006B2531" w:rsidRPr="00225EF2">
        <w:rPr>
          <w:rFonts w:ascii="Century Gothic" w:hAnsi="Century Gothic" w:cs="Arial"/>
          <w:szCs w:val="24"/>
          <w:shd w:val="clear" w:color="auto" w:fill="FFFFFF"/>
        </w:rPr>
        <w:t>, with strong leadership</w:t>
      </w:r>
      <w:r w:rsidR="00BE6B91" w:rsidRPr="00225EF2">
        <w:rPr>
          <w:rFonts w:ascii="Century Gothic" w:hAnsi="Century Gothic" w:cs="Arial"/>
          <w:szCs w:val="24"/>
          <w:shd w:val="clear" w:color="auto" w:fill="FFFFFF"/>
        </w:rPr>
        <w:t xml:space="preserve"> by Dominican Sisters</w:t>
      </w:r>
      <w:r w:rsidR="006B2531" w:rsidRPr="00225EF2">
        <w:rPr>
          <w:rFonts w:ascii="Century Gothic" w:hAnsi="Century Gothic" w:cs="Arial"/>
          <w:szCs w:val="24"/>
          <w:shd w:val="clear" w:color="auto" w:fill="FFFFFF"/>
        </w:rPr>
        <w:t>,</w:t>
      </w:r>
      <w:r w:rsidRPr="00225EF2">
        <w:rPr>
          <w:rFonts w:ascii="Century Gothic" w:hAnsi="Century Gothic" w:cs="Arial"/>
          <w:szCs w:val="24"/>
          <w:shd w:val="clear" w:color="auto" w:fill="FFFFFF"/>
        </w:rPr>
        <w:t xml:space="preserve"> have a legacy of prophetic engagement that has initiated profound shifts in corporate behavior </w:t>
      </w:r>
      <w:r w:rsidR="00473EF9" w:rsidRPr="00225EF2">
        <w:rPr>
          <w:rFonts w:ascii="Century Gothic" w:hAnsi="Century Gothic" w:cs="Arial"/>
          <w:szCs w:val="24"/>
          <w:shd w:val="clear" w:color="auto" w:fill="FFFFFF"/>
        </w:rPr>
        <w:t xml:space="preserve">related to climate change </w:t>
      </w:r>
      <w:r w:rsidR="00BE6B91" w:rsidRPr="00225EF2">
        <w:rPr>
          <w:rFonts w:ascii="Century Gothic" w:hAnsi="Century Gothic" w:cs="Arial"/>
          <w:szCs w:val="24"/>
          <w:shd w:val="clear" w:color="auto" w:fill="FFFFFF"/>
        </w:rPr>
        <w:t>over</w:t>
      </w:r>
      <w:r w:rsidR="00BE6B91" w:rsidRPr="00225EF2">
        <w:rPr>
          <w:rFonts w:ascii="Century Gothic" w:hAnsi="Century Gothic" w:cs="Arial"/>
          <w:szCs w:val="24"/>
          <w:shd w:val="clear" w:color="auto" w:fill="FFFFFF"/>
        </w:rPr>
        <w:t xml:space="preserve"> </w:t>
      </w:r>
      <w:r w:rsidRPr="00225EF2">
        <w:rPr>
          <w:rFonts w:ascii="Century Gothic" w:hAnsi="Century Gothic" w:cs="Arial"/>
          <w:szCs w:val="24"/>
          <w:shd w:val="clear" w:color="auto" w:fill="FFFFFF"/>
        </w:rPr>
        <w:t xml:space="preserve">the past </w:t>
      </w:r>
      <w:r w:rsidR="00473EF9" w:rsidRPr="00225EF2">
        <w:rPr>
          <w:rFonts w:ascii="Century Gothic" w:hAnsi="Century Gothic" w:cs="Arial"/>
          <w:szCs w:val="24"/>
          <w:shd w:val="clear" w:color="auto" w:fill="FFFFFF"/>
        </w:rPr>
        <w:t>four</w:t>
      </w:r>
      <w:r w:rsidRPr="00225EF2">
        <w:rPr>
          <w:rFonts w:ascii="Century Gothic" w:hAnsi="Century Gothic" w:cs="Arial"/>
          <w:szCs w:val="24"/>
          <w:shd w:val="clear" w:color="auto" w:fill="FFFFFF"/>
        </w:rPr>
        <w:t xml:space="preserve"> decades. </w:t>
      </w:r>
      <w:r w:rsidR="0016192D" w:rsidRPr="00225EF2">
        <w:rPr>
          <w:rFonts w:ascii="Century Gothic" w:hAnsi="Century Gothic" w:cs="Arial"/>
          <w:szCs w:val="24"/>
          <w:shd w:val="clear" w:color="auto" w:fill="FFFFFF"/>
        </w:rPr>
        <w:t>Corporate engagement by socially responsible investors has helped mobilize billions of dollars of corporate investment in</w:t>
      </w:r>
      <w:r w:rsidR="00A506EC" w:rsidRPr="00225EF2">
        <w:rPr>
          <w:rFonts w:ascii="Century Gothic" w:hAnsi="Century Gothic" w:cs="Arial"/>
          <w:szCs w:val="24"/>
          <w:shd w:val="clear" w:color="auto" w:fill="FFFFFF"/>
        </w:rPr>
        <w:t>to</w:t>
      </w:r>
      <w:r w:rsidR="0016192D" w:rsidRPr="00225EF2">
        <w:rPr>
          <w:rFonts w:ascii="Century Gothic" w:hAnsi="Century Gothic" w:cs="Arial"/>
          <w:szCs w:val="24"/>
          <w:shd w:val="clear" w:color="auto" w:fill="FFFFFF"/>
        </w:rPr>
        <w:t xml:space="preserve"> ren</w:t>
      </w:r>
      <w:r w:rsidR="00964B2A" w:rsidRPr="00225EF2">
        <w:rPr>
          <w:rFonts w:ascii="Century Gothic" w:hAnsi="Century Gothic" w:cs="Arial"/>
          <w:szCs w:val="24"/>
          <w:shd w:val="clear" w:color="auto" w:fill="FFFFFF"/>
        </w:rPr>
        <w:t xml:space="preserve">ewables and energy efficiency. </w:t>
      </w:r>
    </w:p>
    <w:p w14:paraId="6DE1A2F1" w14:textId="2A890CC2" w:rsidR="006A0A5A" w:rsidRPr="00225EF2" w:rsidRDefault="006A0A5A" w:rsidP="00225EF2">
      <w:pPr>
        <w:spacing w:line="240" w:lineRule="auto"/>
        <w:jc w:val="both"/>
        <w:rPr>
          <w:rFonts w:ascii="Century Gothic" w:hAnsi="Century Gothic" w:cs="Arial"/>
          <w:szCs w:val="24"/>
          <w:shd w:val="clear" w:color="auto" w:fill="FFFFFF"/>
        </w:rPr>
      </w:pPr>
      <w:r w:rsidRPr="00225EF2">
        <w:rPr>
          <w:rFonts w:ascii="Century Gothic" w:hAnsi="Century Gothic" w:cs="Arial"/>
          <w:szCs w:val="24"/>
          <w:shd w:val="clear" w:color="auto" w:fill="FFFFFF"/>
        </w:rPr>
        <w:t xml:space="preserve">Guided by </w:t>
      </w:r>
      <w:r w:rsidR="0054069B">
        <w:rPr>
          <w:rFonts w:ascii="Century Gothic" w:hAnsi="Century Gothic" w:cs="Arial"/>
          <w:szCs w:val="24"/>
          <w:shd w:val="clear" w:color="auto" w:fill="FFFFFF"/>
        </w:rPr>
        <w:t>that</w:t>
      </w:r>
      <w:r w:rsidRPr="00225EF2">
        <w:rPr>
          <w:rFonts w:ascii="Century Gothic" w:hAnsi="Century Gothic" w:cs="Arial"/>
          <w:szCs w:val="24"/>
          <w:shd w:val="clear" w:color="auto" w:fill="FFFFFF"/>
        </w:rPr>
        <w:t xml:space="preserve"> belief that the management of our investments can be a powerful catalyst for social change, faith based investors </w:t>
      </w:r>
      <w:r w:rsidR="0054069B" w:rsidRPr="00225EF2">
        <w:rPr>
          <w:rFonts w:ascii="Century Gothic" w:hAnsi="Century Gothic" w:cs="Arial"/>
          <w:szCs w:val="24"/>
          <w:shd w:val="clear" w:color="auto" w:fill="FFFFFF"/>
        </w:rPr>
        <w:t>can directly contribute to the low-carbon transition through their portfolios</w:t>
      </w:r>
      <w:r w:rsidR="0054069B" w:rsidRPr="00225EF2">
        <w:rPr>
          <w:rFonts w:ascii="Century Gothic" w:hAnsi="Century Gothic" w:cs="Arial"/>
          <w:szCs w:val="24"/>
          <w:shd w:val="clear" w:color="auto" w:fill="FFFFFF"/>
        </w:rPr>
        <w:t xml:space="preserve"> </w:t>
      </w:r>
      <w:r w:rsidR="00473EF9">
        <w:rPr>
          <w:rFonts w:ascii="Century Gothic" w:hAnsi="Century Gothic" w:cs="Arial"/>
          <w:szCs w:val="24"/>
          <w:shd w:val="clear" w:color="auto" w:fill="FFFFFF"/>
        </w:rPr>
        <w:t>to</w:t>
      </w:r>
      <w:r w:rsidRPr="00225EF2">
        <w:rPr>
          <w:rFonts w:ascii="Century Gothic" w:hAnsi="Century Gothic" w:cs="Arial"/>
          <w:szCs w:val="24"/>
          <w:shd w:val="clear" w:color="auto" w:fill="FFFFFF"/>
        </w:rPr>
        <w:t xml:space="preserve"> help fill the “Clean Energy Financing Gap.” Investors have the capacity to move the U.S. economy toward a low-carbon path by providing capital for innovative new technologies and infrastructure</w:t>
      </w:r>
      <w:r w:rsidR="007153A6">
        <w:rPr>
          <w:rFonts w:ascii="Century Gothic" w:hAnsi="Century Gothic" w:cs="Arial"/>
          <w:szCs w:val="24"/>
          <w:shd w:val="clear" w:color="auto" w:fill="FFFFFF"/>
        </w:rPr>
        <w:t>.</w:t>
      </w:r>
    </w:p>
    <w:p w14:paraId="4799BA45" w14:textId="63317CC3" w:rsidR="00F4748A" w:rsidRPr="00225EF2" w:rsidRDefault="006B2531" w:rsidP="00225EF2">
      <w:pPr>
        <w:spacing w:line="240" w:lineRule="auto"/>
        <w:jc w:val="both"/>
        <w:rPr>
          <w:rFonts w:ascii="Century Gothic" w:hAnsi="Century Gothic"/>
          <w:b/>
          <w:color w:val="1F497D" w:themeColor="text2"/>
          <w:szCs w:val="24"/>
        </w:rPr>
      </w:pPr>
      <w:r w:rsidRPr="00225EF2">
        <w:rPr>
          <w:rFonts w:ascii="Century Gothic" w:hAnsi="Century Gothic"/>
          <w:b/>
          <w:color w:val="1F497D" w:themeColor="text2"/>
          <w:szCs w:val="24"/>
        </w:rPr>
        <w:t>Defining Investments in Climate Solutions</w:t>
      </w:r>
    </w:p>
    <w:p w14:paraId="725259C2" w14:textId="21728DB0" w:rsidR="007153A6" w:rsidRPr="00443B6C" w:rsidRDefault="0054069B" w:rsidP="00225EF2">
      <w:pPr>
        <w:spacing w:after="120" w:line="240" w:lineRule="auto"/>
        <w:jc w:val="both"/>
        <w:rPr>
          <w:rFonts w:ascii="Century Gothic" w:eastAsia="Questrial" w:hAnsi="Century Gothic" w:cs="Questrial"/>
        </w:rPr>
      </w:pPr>
      <w:r w:rsidRPr="009D5B7A">
        <w:rPr>
          <w:rFonts w:ascii="Century Gothic" w:eastAsia="Calibri" w:hAnsi="Century Gothic" w:cs="Times New Roman"/>
          <w:szCs w:val="24"/>
        </w:rPr>
        <w:t>“Climate Solutions” includes the different elements and infrastructure needed to transition</w:t>
      </w:r>
      <w:r w:rsidR="00473EF9">
        <w:rPr>
          <w:rFonts w:ascii="Century Gothic" w:eastAsia="Calibri" w:hAnsi="Century Gothic" w:cs="Times New Roman"/>
          <w:szCs w:val="24"/>
        </w:rPr>
        <w:t xml:space="preserve"> away</w:t>
      </w:r>
      <w:r w:rsidRPr="009D5B7A">
        <w:rPr>
          <w:rFonts w:ascii="Century Gothic" w:eastAsia="Calibri" w:hAnsi="Century Gothic" w:cs="Times New Roman"/>
          <w:szCs w:val="24"/>
        </w:rPr>
        <w:t xml:space="preserve"> from fossil fuels</w:t>
      </w:r>
      <w:r w:rsidR="007153A6">
        <w:rPr>
          <w:rFonts w:ascii="Century Gothic" w:eastAsia="Calibri" w:hAnsi="Century Gothic" w:cs="Times New Roman"/>
          <w:szCs w:val="24"/>
        </w:rPr>
        <w:t>,</w:t>
      </w:r>
      <w:r w:rsidR="0016192D">
        <w:rPr>
          <w:rFonts w:ascii="Century Gothic" w:hAnsi="Century Gothic"/>
        </w:rPr>
        <w:t xml:space="preserve"> </w:t>
      </w:r>
      <w:r w:rsidR="006B2531">
        <w:rPr>
          <w:rFonts w:ascii="Century Gothic" w:hAnsi="Century Gothic"/>
        </w:rPr>
        <w:t>such as</w:t>
      </w:r>
      <w:r w:rsidR="0016192D" w:rsidRPr="00F55C1F">
        <w:rPr>
          <w:rFonts w:ascii="Century Gothic" w:hAnsi="Century Gothic"/>
        </w:rPr>
        <w:t xml:space="preserve"> renewable energy generation</w:t>
      </w:r>
      <w:r w:rsidR="006B2531">
        <w:rPr>
          <w:rFonts w:ascii="Century Gothic" w:hAnsi="Century Gothic"/>
        </w:rPr>
        <w:t xml:space="preserve">, energy efficiency, </w:t>
      </w:r>
      <w:r w:rsidR="0016192D" w:rsidRPr="00F55C1F">
        <w:rPr>
          <w:rFonts w:ascii="Century Gothic" w:hAnsi="Century Gothic"/>
        </w:rPr>
        <w:t xml:space="preserve">waste water treatment, </w:t>
      </w:r>
      <w:r w:rsidR="006B2531">
        <w:rPr>
          <w:rFonts w:ascii="Century Gothic" w:hAnsi="Century Gothic"/>
        </w:rPr>
        <w:t xml:space="preserve">sustainable forestry, </w:t>
      </w:r>
      <w:r w:rsidR="0016192D" w:rsidRPr="00F55C1F">
        <w:rPr>
          <w:rFonts w:ascii="Century Gothic" w:hAnsi="Century Gothic"/>
        </w:rPr>
        <w:t>and recyclin</w:t>
      </w:r>
      <w:r w:rsidR="00443B6C">
        <w:rPr>
          <w:rFonts w:ascii="Century Gothic" w:hAnsi="Century Gothic"/>
        </w:rPr>
        <w:t xml:space="preserve">g.  </w:t>
      </w:r>
      <w:r w:rsidR="007153A6">
        <w:rPr>
          <w:rFonts w:ascii="Century Gothic" w:eastAsia="Questrial" w:hAnsi="Century Gothic" w:cs="Questrial"/>
        </w:rPr>
        <w:t xml:space="preserve">Investment opportunities for climate solutions span </w:t>
      </w:r>
      <w:r w:rsidR="00E62220">
        <w:rPr>
          <w:rFonts w:ascii="Century Gothic" w:eastAsia="Questrial" w:hAnsi="Century Gothic" w:cs="Questrial"/>
        </w:rPr>
        <w:t xml:space="preserve">across </w:t>
      </w:r>
      <w:r w:rsidR="007153A6">
        <w:rPr>
          <w:rFonts w:ascii="Century Gothic" w:eastAsia="Questrial" w:hAnsi="Century Gothic" w:cs="Questrial"/>
        </w:rPr>
        <w:t xml:space="preserve">all asset classes, including fixed income, equities, real estate, and cash.  </w:t>
      </w:r>
      <w:r w:rsidR="007153A6">
        <w:rPr>
          <w:rFonts w:ascii="Century Gothic" w:eastAsia="Questrial" w:hAnsi="Century Gothic" w:cs="Questrial"/>
        </w:rPr>
        <w:t>See</w:t>
      </w:r>
      <w:r w:rsidR="007153A6">
        <w:rPr>
          <w:rFonts w:ascii="Century Gothic" w:eastAsia="Questrial" w:hAnsi="Century Gothic" w:cs="Questrial"/>
        </w:rPr>
        <w:t xml:space="preserve"> </w:t>
      </w:r>
      <w:r w:rsidR="004E3B62" w:rsidRPr="00225EF2">
        <w:rPr>
          <w:rFonts w:ascii="Century Gothic" w:eastAsia="Questrial" w:hAnsi="Century Gothic" w:cs="Questrial"/>
        </w:rPr>
        <w:t>the Chart</w:t>
      </w:r>
      <w:r w:rsidR="004E3B62" w:rsidRPr="004E3B62">
        <w:rPr>
          <w:rFonts w:ascii="Century Gothic" w:eastAsia="Questrial" w:hAnsi="Century Gothic" w:cs="Questrial"/>
          <w:i/>
        </w:rPr>
        <w:t xml:space="preserve"> Climate Solutions by Asset Class</w:t>
      </w:r>
      <w:r w:rsidR="007153A6">
        <w:rPr>
          <w:rFonts w:ascii="Century Gothic" w:eastAsia="Questrial" w:hAnsi="Century Gothic" w:cs="Questrial"/>
        </w:rPr>
        <w:t xml:space="preserve">, </w:t>
      </w:r>
      <w:r w:rsidR="007153A6">
        <w:rPr>
          <w:rFonts w:ascii="Century Gothic" w:eastAsia="Questrial" w:hAnsi="Century Gothic" w:cs="Questrial"/>
        </w:rPr>
        <w:t>which has a detailed table with examples of investment opportunities by asset class.</w:t>
      </w:r>
      <w:r w:rsidR="007153A6" w:rsidRPr="008F4FB4">
        <w:rPr>
          <w:rFonts w:ascii="Century Gothic" w:eastAsia="Times New Roman" w:hAnsi="Century Gothic" w:cs="Arial"/>
          <w:sz w:val="18"/>
        </w:rPr>
        <w:t xml:space="preserve"> </w:t>
      </w:r>
    </w:p>
    <w:p w14:paraId="1C87C45E" w14:textId="4B10632E" w:rsidR="00443B6C" w:rsidRPr="00225EF2" w:rsidRDefault="00443B6C" w:rsidP="00225EF2">
      <w:pPr>
        <w:spacing w:line="240" w:lineRule="auto"/>
        <w:jc w:val="both"/>
        <w:rPr>
          <w:rFonts w:ascii="Century Gothic" w:hAnsi="Century Gothic"/>
          <w:b/>
          <w:color w:val="1F497D" w:themeColor="text2"/>
          <w:szCs w:val="24"/>
        </w:rPr>
      </w:pPr>
      <w:r w:rsidRPr="00225EF2">
        <w:rPr>
          <w:rFonts w:ascii="Century Gothic" w:hAnsi="Century Gothic"/>
          <w:b/>
          <w:color w:val="1F497D" w:themeColor="text2"/>
          <w:szCs w:val="24"/>
        </w:rPr>
        <w:t xml:space="preserve">Climate Solutions </w:t>
      </w:r>
      <w:r w:rsidR="007153A6" w:rsidRPr="00225EF2">
        <w:rPr>
          <w:rFonts w:ascii="Century Gothic" w:hAnsi="Century Gothic"/>
          <w:b/>
          <w:color w:val="1F497D" w:themeColor="text2"/>
          <w:szCs w:val="24"/>
        </w:rPr>
        <w:t xml:space="preserve">&amp; </w:t>
      </w:r>
      <w:r w:rsidRPr="00225EF2">
        <w:rPr>
          <w:rFonts w:ascii="Century Gothic" w:hAnsi="Century Gothic"/>
          <w:b/>
          <w:color w:val="1F497D" w:themeColor="text2"/>
          <w:szCs w:val="24"/>
        </w:rPr>
        <w:t>Maximizing Long Term Financial Returns</w:t>
      </w:r>
    </w:p>
    <w:p w14:paraId="734CEC5B" w14:textId="6C3DB35E" w:rsidR="008F4FB4" w:rsidRPr="00443B6C" w:rsidRDefault="00F4748A" w:rsidP="00225EF2">
      <w:pPr>
        <w:spacing w:line="240" w:lineRule="auto"/>
        <w:jc w:val="both"/>
        <w:rPr>
          <w:rFonts w:ascii="Century Gothic" w:eastAsia="Questrial" w:hAnsi="Century Gothic" w:cs="Questrial"/>
        </w:rPr>
      </w:pPr>
      <w:r w:rsidRPr="00F4748A">
        <w:rPr>
          <w:rFonts w:ascii="Century Gothic" w:eastAsia="Questrial" w:hAnsi="Century Gothic" w:cs="Questrial"/>
        </w:rPr>
        <w:t xml:space="preserve">Investment consultants and advisors are in the best position to assess the risk profile of these kinds of investments. </w:t>
      </w:r>
      <w:r w:rsidR="00443B6C">
        <w:rPr>
          <w:rFonts w:ascii="Century Gothic" w:eastAsia="Questrial" w:hAnsi="Century Gothic" w:cs="Questrial"/>
        </w:rPr>
        <w:t xml:space="preserve">However, </w:t>
      </w:r>
      <w:r w:rsidR="00E62220">
        <w:rPr>
          <w:rFonts w:ascii="Century Gothic" w:eastAsia="Questrial" w:hAnsi="Century Gothic" w:cs="Questrial"/>
        </w:rPr>
        <w:t xml:space="preserve">there is strong evidence demonstrating </w:t>
      </w:r>
      <w:r w:rsidR="00443B6C" w:rsidRPr="00225EF2">
        <w:rPr>
          <w:rFonts w:ascii="Century Gothic" w:eastAsia="Questrial" w:hAnsi="Century Gothic" w:cs="Questrial"/>
        </w:rPr>
        <w:t xml:space="preserve">that you do not have to sacrifice performance in order to invest in </w:t>
      </w:r>
      <w:r w:rsidR="00E62220">
        <w:rPr>
          <w:rFonts w:ascii="Century Gothic" w:eastAsia="Questrial" w:hAnsi="Century Gothic" w:cs="Questrial"/>
        </w:rPr>
        <w:t xml:space="preserve">climate </w:t>
      </w:r>
      <w:r w:rsidR="00443B6C" w:rsidRPr="00225EF2">
        <w:rPr>
          <w:rFonts w:ascii="Century Gothic" w:eastAsia="Questrial" w:hAnsi="Century Gothic" w:cs="Questrial"/>
        </w:rPr>
        <w:t>solutions.</w:t>
      </w:r>
      <w:r w:rsidR="00443B6C" w:rsidRPr="004934B0">
        <w:rPr>
          <w:rFonts w:ascii="Century Gothic" w:eastAsia="Questrial" w:hAnsi="Century Gothic" w:cs="Questrial"/>
        </w:rPr>
        <w:t xml:space="preserve">  </w:t>
      </w:r>
      <w:r w:rsidRPr="00F4748A">
        <w:rPr>
          <w:rFonts w:ascii="Century Gothic" w:eastAsia="Questrial" w:hAnsi="Century Gothic" w:cs="Questrial"/>
        </w:rPr>
        <w:t xml:space="preserve">There is extensive research produced by MSCI and Asset Managers that demonstrates that a low-carbon or fossil free portfolio matches or outperforms the S&amp;P500 Index, with some information available here: </w:t>
      </w:r>
      <w:hyperlink r:id="rId9">
        <w:r w:rsidRPr="00F4748A">
          <w:rPr>
            <w:rFonts w:ascii="Century Gothic" w:eastAsia="Questrial" w:hAnsi="Century Gothic" w:cs="Questrial"/>
            <w:color w:val="0000FF"/>
            <w:u w:val="single"/>
          </w:rPr>
          <w:t>http://gofossilfree.org/risk-performance</w:t>
        </w:r>
      </w:hyperlink>
      <w:r w:rsidRPr="00F4748A">
        <w:rPr>
          <w:rFonts w:ascii="Century Gothic" w:eastAsia="Questrial" w:hAnsi="Century Gothic" w:cs="Questrial"/>
        </w:rPr>
        <w:t>.</w:t>
      </w:r>
      <w:r w:rsidR="0016192D" w:rsidRPr="0016192D">
        <w:rPr>
          <w:rFonts w:ascii="Century Gothic" w:eastAsia="Questrial" w:hAnsi="Century Gothic" w:cs="Questrial"/>
        </w:rPr>
        <w:t xml:space="preserve"> Innovative investment vehicles like Green or Climate Bonds also provide risk-return profiles that many investors, including mainstream investors with no special concern for climate change, have found favorable.</w:t>
      </w:r>
      <w:r w:rsidRPr="00F4748A">
        <w:rPr>
          <w:rFonts w:ascii="Century Gothic" w:eastAsia="Questrial" w:hAnsi="Century Gothic" w:cs="Questrial"/>
        </w:rPr>
        <w:t xml:space="preserve"> </w:t>
      </w:r>
    </w:p>
    <w:sectPr w:rsidR="008F4FB4" w:rsidRPr="00443B6C" w:rsidSect="00225EF2">
      <w:headerReference w:type="default" r:id="rId10"/>
      <w:footerReference w:type="default" r:id="rId11"/>
      <w:headerReference w:type="first" r:id="rId12"/>
      <w:footerReference w:type="first" r:id="rId13"/>
      <w:pgSz w:w="12240" w:h="15840"/>
      <w:pgMar w:top="720" w:right="1440" w:bottom="1080" w:left="1440" w:header="720" w:footer="52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BA82" w14:textId="77777777" w:rsidR="00EA5D70" w:rsidRDefault="00EA5D70" w:rsidP="00DC174D">
      <w:pPr>
        <w:spacing w:after="0" w:line="240" w:lineRule="auto"/>
      </w:pPr>
      <w:r>
        <w:separator/>
      </w:r>
    </w:p>
  </w:endnote>
  <w:endnote w:type="continuationSeparator" w:id="0">
    <w:p w14:paraId="3268765F" w14:textId="77777777" w:rsidR="00EA5D70" w:rsidRDefault="00EA5D70" w:rsidP="00DC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34D98" w14:textId="4374D174" w:rsidR="0025525C" w:rsidRPr="0025525C" w:rsidRDefault="00443B6C" w:rsidP="00443B6C">
    <w:pPr>
      <w:pStyle w:val="Footer"/>
      <w:ind w:left="-540"/>
      <w:rPr>
        <w:rFonts w:ascii="Century Gothic" w:hAnsi="Century Gothic"/>
        <w:sz w:val="16"/>
      </w:rPr>
    </w:pPr>
    <w:r>
      <w:rPr>
        <w:rFonts w:ascii="Century Gothic" w:hAnsi="Century Gothic"/>
        <w:sz w:val="16"/>
      </w:rPr>
      <w:t>Tri-State Coalition for Responsible Investment</w:t>
    </w:r>
    <w:r w:rsidR="0025525C">
      <w:rPr>
        <w:rFonts w:ascii="Century Gothic" w:hAnsi="Century Gothic"/>
        <w:sz w:val="16"/>
      </w:rPr>
      <w:tab/>
    </w:r>
    <w:r w:rsidR="0025525C">
      <w:rPr>
        <w:rFonts w:ascii="Century Gothic" w:hAnsi="Century Gothic"/>
        <w:sz w:val="16"/>
      </w:rPr>
      <w:tab/>
    </w:r>
    <w:r w:rsidR="00380564">
      <w:fldChar w:fldCharType="begin"/>
    </w:r>
    <w:r w:rsidR="00380564">
      <w:instrText xml:space="preserve"> PAGE   \* MERGEFORMAT </w:instrText>
    </w:r>
    <w:r w:rsidR="00380564">
      <w:fldChar w:fldCharType="separate"/>
    </w:r>
    <w:r w:rsidR="004E3B62" w:rsidRPr="004E3B62">
      <w:rPr>
        <w:rFonts w:ascii="Century Gothic" w:hAnsi="Century Gothic"/>
        <w:noProof/>
        <w:sz w:val="16"/>
      </w:rPr>
      <w:t>2</w:t>
    </w:r>
    <w:r w:rsidR="00380564">
      <w:rPr>
        <w:rFonts w:ascii="Century Gothic" w:hAnsi="Century Gothic"/>
        <w:noProof/>
        <w:sz w:val="16"/>
      </w:rPr>
      <w:fldChar w:fldCharType="end"/>
    </w:r>
  </w:p>
  <w:p w14:paraId="3214A466" w14:textId="77777777" w:rsidR="003E5FFA" w:rsidRPr="00B1228D" w:rsidRDefault="003E5FFA">
    <w:pPr>
      <w:pStyle w:val="Footer"/>
      <w:jc w:val="center"/>
      <w:rPr>
        <w:rFonts w:ascii="Century Gothic" w:hAnsi="Century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A2C" w14:textId="14AF016A" w:rsidR="00443B6C" w:rsidRDefault="007153A6" w:rsidP="00225EF2">
    <w:pPr>
      <w:pStyle w:val="Footer"/>
      <w:spacing w:after="240"/>
      <w:ind w:left="-900"/>
    </w:pPr>
    <w:r w:rsidRPr="00B63200">
      <w:rPr>
        <w:rFonts w:ascii="Bookman Old Style" w:hAnsi="Bookman Old Style"/>
        <w:noProof/>
      </w:rPr>
      <w:drawing>
        <wp:anchor distT="0" distB="0" distL="114300" distR="114300" simplePos="0" relativeHeight="251661312" behindDoc="0" locked="0" layoutInCell="1" allowOverlap="1" wp14:anchorId="3B75317D" wp14:editId="2A8D2270">
          <wp:simplePos x="0" y="0"/>
          <wp:positionH relativeFrom="column">
            <wp:posOffset>4891405</wp:posOffset>
          </wp:positionH>
          <wp:positionV relativeFrom="paragraph">
            <wp:posOffset>-810883</wp:posOffset>
          </wp:positionV>
          <wp:extent cx="1783080"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m2b2.png"/>
                  <pic:cNvPicPr/>
                </pic:nvPicPr>
                <pic:blipFill>
                  <a:blip r:embed="rId1">
                    <a:extLst>
                      <a:ext uri="{28A0092B-C50C-407E-A947-70E740481C1C}">
                        <a14:useLocalDpi xmlns:a14="http://schemas.microsoft.com/office/drawing/2010/main" val="0"/>
                      </a:ext>
                    </a:extLst>
                  </a:blip>
                  <a:stretch>
                    <a:fillRect/>
                  </a:stretch>
                </pic:blipFill>
                <pic:spPr>
                  <a:xfrm>
                    <a:off x="0" y="0"/>
                    <a:ext cx="1783080" cy="1188720"/>
                  </a:xfrm>
                  <a:prstGeom prst="rect">
                    <a:avLst/>
                  </a:prstGeom>
                </pic:spPr>
              </pic:pic>
            </a:graphicData>
          </a:graphic>
          <wp14:sizeRelH relativeFrom="margin">
            <wp14:pctWidth>0</wp14:pctWidth>
          </wp14:sizeRelH>
          <wp14:sizeRelV relativeFrom="margin">
            <wp14:pctHeight>0</wp14:pctHeight>
          </wp14:sizeRelV>
        </wp:anchor>
      </w:drawing>
    </w:r>
    <w:r w:rsidR="00CB724C">
      <w:rPr>
        <w:rFonts w:ascii="Century Gothic" w:hAnsi="Century Gothic"/>
        <w:sz w:val="16"/>
      </w:rPr>
      <w:t xml:space="preserve">      </w:t>
    </w:r>
    <w:r w:rsidR="00443B6C">
      <w:rPr>
        <w:rFonts w:ascii="Century Gothic" w:hAnsi="Century Gothic"/>
        <w:sz w:val="16"/>
      </w:rPr>
      <w:t>Tri-State Coalition for Responsible Investment</w:t>
    </w:r>
    <w:r w:rsidRPr="007153A6">
      <w:rPr>
        <w:rFonts w:ascii="Bookman Old Style" w:hAnsi="Bookman Old Style"/>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FF2D" w14:textId="77777777" w:rsidR="00EA5D70" w:rsidRDefault="00EA5D70" w:rsidP="00DC174D">
      <w:pPr>
        <w:spacing w:after="0" w:line="240" w:lineRule="auto"/>
      </w:pPr>
      <w:r>
        <w:separator/>
      </w:r>
    </w:p>
  </w:footnote>
  <w:footnote w:type="continuationSeparator" w:id="0">
    <w:p w14:paraId="27170D96" w14:textId="77777777" w:rsidR="00EA5D70" w:rsidRDefault="00EA5D70" w:rsidP="00DC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C0B5" w14:textId="77777777" w:rsidR="0025525C" w:rsidRDefault="0025525C">
    <w:pPr>
      <w:pStyle w:val="Header"/>
      <w:jc w:val="right"/>
    </w:pPr>
  </w:p>
  <w:p w14:paraId="46739F4B" w14:textId="77777777" w:rsidR="0025525C" w:rsidRDefault="00255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4AA91" w14:textId="1617126A" w:rsidR="003E5FFA" w:rsidRDefault="003E5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09A"/>
    <w:multiLevelType w:val="hybridMultilevel"/>
    <w:tmpl w:val="03A2C7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610AF7"/>
    <w:multiLevelType w:val="multilevel"/>
    <w:tmpl w:val="0248CC9A"/>
    <w:lvl w:ilvl="0">
      <w:start w:val="1"/>
      <w:numFmt w:val="upperRoman"/>
      <w:pStyle w:val="Heading4"/>
      <w:lvlText w:val="%1."/>
      <w:lvlJc w:val="righ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F283C72"/>
    <w:multiLevelType w:val="multilevel"/>
    <w:tmpl w:val="30C445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3F1695A"/>
    <w:multiLevelType w:val="multilevel"/>
    <w:tmpl w:val="C46638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B4F7B67"/>
    <w:multiLevelType w:val="hybridMultilevel"/>
    <w:tmpl w:val="00FC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664E8"/>
    <w:multiLevelType w:val="hybridMultilevel"/>
    <w:tmpl w:val="6A56BDEE"/>
    <w:lvl w:ilvl="0" w:tplc="9C4A6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767FB"/>
    <w:multiLevelType w:val="multilevel"/>
    <w:tmpl w:val="92646F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3574EAC"/>
    <w:multiLevelType w:val="multilevel"/>
    <w:tmpl w:val="B4B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19148F"/>
    <w:multiLevelType w:val="hybridMultilevel"/>
    <w:tmpl w:val="AEE89ACE"/>
    <w:lvl w:ilvl="0" w:tplc="F71EC1DC">
      <w:numFmt w:val="bullet"/>
      <w:lvlText w:val="-"/>
      <w:lvlJc w:val="left"/>
      <w:pPr>
        <w:ind w:left="180" w:hanging="360"/>
      </w:pPr>
      <w:rPr>
        <w:rFonts w:ascii="Century Gothic" w:eastAsia="Times New Roman" w:hAnsi="Century Gothic"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6DF639CB"/>
    <w:multiLevelType w:val="hybridMultilevel"/>
    <w:tmpl w:val="BB203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1"/>
  </w:num>
  <w:num w:numId="6">
    <w:abstractNumId w:val="6"/>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35"/>
    <w:rsid w:val="000031DB"/>
    <w:rsid w:val="000155D8"/>
    <w:rsid w:val="00017235"/>
    <w:rsid w:val="000304C6"/>
    <w:rsid w:val="000605CE"/>
    <w:rsid w:val="00061705"/>
    <w:rsid w:val="00066A85"/>
    <w:rsid w:val="000766D4"/>
    <w:rsid w:val="00082299"/>
    <w:rsid w:val="00087D32"/>
    <w:rsid w:val="00087DF2"/>
    <w:rsid w:val="000A6E45"/>
    <w:rsid w:val="000A740B"/>
    <w:rsid w:val="000B01FB"/>
    <w:rsid w:val="000B7D50"/>
    <w:rsid w:val="000E3966"/>
    <w:rsid w:val="000F3002"/>
    <w:rsid w:val="000F50DA"/>
    <w:rsid w:val="00105FD3"/>
    <w:rsid w:val="00112D28"/>
    <w:rsid w:val="00130A42"/>
    <w:rsid w:val="001331B4"/>
    <w:rsid w:val="00154BE0"/>
    <w:rsid w:val="00155285"/>
    <w:rsid w:val="00161381"/>
    <w:rsid w:val="0016192D"/>
    <w:rsid w:val="00177EA4"/>
    <w:rsid w:val="001818FB"/>
    <w:rsid w:val="001861D6"/>
    <w:rsid w:val="00193E18"/>
    <w:rsid w:val="001977D9"/>
    <w:rsid w:val="001A56F3"/>
    <w:rsid w:val="001B1F03"/>
    <w:rsid w:val="001C4260"/>
    <w:rsid w:val="001C575C"/>
    <w:rsid w:val="001D3DC4"/>
    <w:rsid w:val="001D7832"/>
    <w:rsid w:val="001E2A94"/>
    <w:rsid w:val="001F5EB9"/>
    <w:rsid w:val="00207FE4"/>
    <w:rsid w:val="0021235D"/>
    <w:rsid w:val="00222B99"/>
    <w:rsid w:val="00225EF2"/>
    <w:rsid w:val="0024171B"/>
    <w:rsid w:val="002537A6"/>
    <w:rsid w:val="0025525C"/>
    <w:rsid w:val="002606B2"/>
    <w:rsid w:val="00262698"/>
    <w:rsid w:val="00266FE2"/>
    <w:rsid w:val="002736D9"/>
    <w:rsid w:val="00280926"/>
    <w:rsid w:val="00281511"/>
    <w:rsid w:val="002976C6"/>
    <w:rsid w:val="002A0406"/>
    <w:rsid w:val="002A7A76"/>
    <w:rsid w:val="002C0386"/>
    <w:rsid w:val="002C7A5C"/>
    <w:rsid w:val="002D31EB"/>
    <w:rsid w:val="002D58A3"/>
    <w:rsid w:val="00320FA1"/>
    <w:rsid w:val="00322535"/>
    <w:rsid w:val="003420D0"/>
    <w:rsid w:val="0034709E"/>
    <w:rsid w:val="003522CA"/>
    <w:rsid w:val="00356B4A"/>
    <w:rsid w:val="00356CB5"/>
    <w:rsid w:val="00371CD8"/>
    <w:rsid w:val="00380272"/>
    <w:rsid w:val="00380564"/>
    <w:rsid w:val="003A06B0"/>
    <w:rsid w:val="003A3353"/>
    <w:rsid w:val="003B21EC"/>
    <w:rsid w:val="003C087F"/>
    <w:rsid w:val="003C7F69"/>
    <w:rsid w:val="003D180B"/>
    <w:rsid w:val="003E3370"/>
    <w:rsid w:val="003E5FFA"/>
    <w:rsid w:val="003F1FD8"/>
    <w:rsid w:val="003F33E8"/>
    <w:rsid w:val="003F3F94"/>
    <w:rsid w:val="003F7BA0"/>
    <w:rsid w:val="00400005"/>
    <w:rsid w:val="004021EA"/>
    <w:rsid w:val="0040580C"/>
    <w:rsid w:val="00410AA5"/>
    <w:rsid w:val="00415744"/>
    <w:rsid w:val="00431ECD"/>
    <w:rsid w:val="00443B6C"/>
    <w:rsid w:val="0046068F"/>
    <w:rsid w:val="00467F61"/>
    <w:rsid w:val="0047285C"/>
    <w:rsid w:val="00473EF9"/>
    <w:rsid w:val="00487E8D"/>
    <w:rsid w:val="004934B0"/>
    <w:rsid w:val="004A07F3"/>
    <w:rsid w:val="004C51B8"/>
    <w:rsid w:val="004C5D2C"/>
    <w:rsid w:val="004C6230"/>
    <w:rsid w:val="004E3B62"/>
    <w:rsid w:val="004F0057"/>
    <w:rsid w:val="0054069B"/>
    <w:rsid w:val="00585127"/>
    <w:rsid w:val="00593506"/>
    <w:rsid w:val="005A1612"/>
    <w:rsid w:val="005C29BA"/>
    <w:rsid w:val="005C75C9"/>
    <w:rsid w:val="005C7752"/>
    <w:rsid w:val="005D2199"/>
    <w:rsid w:val="005D7A2B"/>
    <w:rsid w:val="00631BB9"/>
    <w:rsid w:val="0063320C"/>
    <w:rsid w:val="00643B07"/>
    <w:rsid w:val="00651F21"/>
    <w:rsid w:val="00653B31"/>
    <w:rsid w:val="00667BD9"/>
    <w:rsid w:val="00683F4A"/>
    <w:rsid w:val="006876E3"/>
    <w:rsid w:val="0069145F"/>
    <w:rsid w:val="00695E76"/>
    <w:rsid w:val="006A0A5A"/>
    <w:rsid w:val="006A1EAA"/>
    <w:rsid w:val="006B2531"/>
    <w:rsid w:val="006C0C2E"/>
    <w:rsid w:val="006C3418"/>
    <w:rsid w:val="006D2B7E"/>
    <w:rsid w:val="006E0E61"/>
    <w:rsid w:val="006E241B"/>
    <w:rsid w:val="006F1854"/>
    <w:rsid w:val="00701C9C"/>
    <w:rsid w:val="00702CE9"/>
    <w:rsid w:val="007153A6"/>
    <w:rsid w:val="007276E1"/>
    <w:rsid w:val="0073673D"/>
    <w:rsid w:val="007464AC"/>
    <w:rsid w:val="00786037"/>
    <w:rsid w:val="00792308"/>
    <w:rsid w:val="007960B0"/>
    <w:rsid w:val="007B48C5"/>
    <w:rsid w:val="007C1D67"/>
    <w:rsid w:val="007E1911"/>
    <w:rsid w:val="007E3667"/>
    <w:rsid w:val="007F7ADD"/>
    <w:rsid w:val="00804AA3"/>
    <w:rsid w:val="00804F86"/>
    <w:rsid w:val="00811650"/>
    <w:rsid w:val="00833CF3"/>
    <w:rsid w:val="008379E2"/>
    <w:rsid w:val="00857856"/>
    <w:rsid w:val="008630E2"/>
    <w:rsid w:val="00874D04"/>
    <w:rsid w:val="008B1871"/>
    <w:rsid w:val="008D6CAA"/>
    <w:rsid w:val="008E7FF9"/>
    <w:rsid w:val="008F4FB4"/>
    <w:rsid w:val="00900473"/>
    <w:rsid w:val="00900997"/>
    <w:rsid w:val="00920804"/>
    <w:rsid w:val="00922723"/>
    <w:rsid w:val="009247C7"/>
    <w:rsid w:val="00924DA3"/>
    <w:rsid w:val="0092602A"/>
    <w:rsid w:val="00926071"/>
    <w:rsid w:val="009451E1"/>
    <w:rsid w:val="00961FB7"/>
    <w:rsid w:val="00964B2A"/>
    <w:rsid w:val="00970945"/>
    <w:rsid w:val="00974D90"/>
    <w:rsid w:val="00976194"/>
    <w:rsid w:val="00981A0C"/>
    <w:rsid w:val="0099192E"/>
    <w:rsid w:val="009A395F"/>
    <w:rsid w:val="009A7972"/>
    <w:rsid w:val="009C1774"/>
    <w:rsid w:val="009C4BBD"/>
    <w:rsid w:val="009C4D03"/>
    <w:rsid w:val="009C685B"/>
    <w:rsid w:val="009E27A6"/>
    <w:rsid w:val="009E62B6"/>
    <w:rsid w:val="009E79CA"/>
    <w:rsid w:val="00A164FF"/>
    <w:rsid w:val="00A265BB"/>
    <w:rsid w:val="00A3008B"/>
    <w:rsid w:val="00A44956"/>
    <w:rsid w:val="00A47275"/>
    <w:rsid w:val="00A502BD"/>
    <w:rsid w:val="00A506EC"/>
    <w:rsid w:val="00A63791"/>
    <w:rsid w:val="00A63B0A"/>
    <w:rsid w:val="00A64530"/>
    <w:rsid w:val="00A709C0"/>
    <w:rsid w:val="00A731A2"/>
    <w:rsid w:val="00A75028"/>
    <w:rsid w:val="00A759A8"/>
    <w:rsid w:val="00A819C0"/>
    <w:rsid w:val="00A84474"/>
    <w:rsid w:val="00A859E9"/>
    <w:rsid w:val="00A9642D"/>
    <w:rsid w:val="00AA401D"/>
    <w:rsid w:val="00AB64EE"/>
    <w:rsid w:val="00AB70D7"/>
    <w:rsid w:val="00AC34E9"/>
    <w:rsid w:val="00AC79E8"/>
    <w:rsid w:val="00AD263E"/>
    <w:rsid w:val="00B1228D"/>
    <w:rsid w:val="00B148CA"/>
    <w:rsid w:val="00B21C44"/>
    <w:rsid w:val="00B44EEE"/>
    <w:rsid w:val="00B511AB"/>
    <w:rsid w:val="00B5302F"/>
    <w:rsid w:val="00B60A86"/>
    <w:rsid w:val="00B62D16"/>
    <w:rsid w:val="00B63200"/>
    <w:rsid w:val="00BA619C"/>
    <w:rsid w:val="00BA7A4A"/>
    <w:rsid w:val="00BC05BF"/>
    <w:rsid w:val="00BE21D2"/>
    <w:rsid w:val="00BE6B91"/>
    <w:rsid w:val="00C011D1"/>
    <w:rsid w:val="00C368CD"/>
    <w:rsid w:val="00C4525D"/>
    <w:rsid w:val="00C50102"/>
    <w:rsid w:val="00C56E05"/>
    <w:rsid w:val="00C57E83"/>
    <w:rsid w:val="00C60184"/>
    <w:rsid w:val="00C80680"/>
    <w:rsid w:val="00C82D48"/>
    <w:rsid w:val="00C84F10"/>
    <w:rsid w:val="00C90DDB"/>
    <w:rsid w:val="00C92ED0"/>
    <w:rsid w:val="00CA6CE1"/>
    <w:rsid w:val="00CB320F"/>
    <w:rsid w:val="00CB36BD"/>
    <w:rsid w:val="00CB724C"/>
    <w:rsid w:val="00CC0AF1"/>
    <w:rsid w:val="00CD0CA3"/>
    <w:rsid w:val="00CD4E54"/>
    <w:rsid w:val="00CD56E3"/>
    <w:rsid w:val="00CE6817"/>
    <w:rsid w:val="00CE698C"/>
    <w:rsid w:val="00CE73C1"/>
    <w:rsid w:val="00CF0F13"/>
    <w:rsid w:val="00D00DD6"/>
    <w:rsid w:val="00D07350"/>
    <w:rsid w:val="00D25E75"/>
    <w:rsid w:val="00D27C6A"/>
    <w:rsid w:val="00D44251"/>
    <w:rsid w:val="00D64B05"/>
    <w:rsid w:val="00D66FC2"/>
    <w:rsid w:val="00D72705"/>
    <w:rsid w:val="00D7509B"/>
    <w:rsid w:val="00D81D0F"/>
    <w:rsid w:val="00DB0ACB"/>
    <w:rsid w:val="00DB17DD"/>
    <w:rsid w:val="00DC174D"/>
    <w:rsid w:val="00DD2678"/>
    <w:rsid w:val="00E242D8"/>
    <w:rsid w:val="00E4354F"/>
    <w:rsid w:val="00E62220"/>
    <w:rsid w:val="00E739C2"/>
    <w:rsid w:val="00E83654"/>
    <w:rsid w:val="00E84BFA"/>
    <w:rsid w:val="00E9400F"/>
    <w:rsid w:val="00E94769"/>
    <w:rsid w:val="00EA5D70"/>
    <w:rsid w:val="00EA7DD6"/>
    <w:rsid w:val="00EB0E46"/>
    <w:rsid w:val="00EB1094"/>
    <w:rsid w:val="00EC31D7"/>
    <w:rsid w:val="00ED1282"/>
    <w:rsid w:val="00ED1D04"/>
    <w:rsid w:val="00ED70F7"/>
    <w:rsid w:val="00F1017D"/>
    <w:rsid w:val="00F37194"/>
    <w:rsid w:val="00F4748A"/>
    <w:rsid w:val="00F51124"/>
    <w:rsid w:val="00F53DDD"/>
    <w:rsid w:val="00F55824"/>
    <w:rsid w:val="00F55C1F"/>
    <w:rsid w:val="00F72BE5"/>
    <w:rsid w:val="00F7307B"/>
    <w:rsid w:val="00F944C3"/>
    <w:rsid w:val="00FA7D92"/>
    <w:rsid w:val="00FB0145"/>
    <w:rsid w:val="00FB4C3E"/>
    <w:rsid w:val="00FD4869"/>
    <w:rsid w:val="00FD4CF4"/>
    <w:rsid w:val="00FD7D16"/>
    <w:rsid w:val="00FE5653"/>
    <w:rsid w:val="00FF68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6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48A"/>
    <w:pPr>
      <w:keepNext/>
      <w:spacing w:after="120" w:line="240" w:lineRule="auto"/>
      <w:ind w:left="360"/>
      <w:outlineLvl w:val="0"/>
    </w:pPr>
    <w:rPr>
      <w:rFonts w:ascii="Century Gothic" w:hAnsi="Century Gothic"/>
      <w:b/>
      <w:u w:val="single"/>
    </w:rPr>
  </w:style>
  <w:style w:type="paragraph" w:styleId="Heading2">
    <w:name w:val="heading 2"/>
    <w:basedOn w:val="Normal"/>
    <w:link w:val="Heading2Char"/>
    <w:uiPriority w:val="9"/>
    <w:qFormat/>
    <w:rsid w:val="00A63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74D90"/>
    <w:pPr>
      <w:keepNext/>
      <w:spacing w:after="120" w:line="240" w:lineRule="auto"/>
      <w:ind w:left="360" w:hanging="180"/>
      <w:outlineLvl w:val="2"/>
    </w:pPr>
    <w:rPr>
      <w:rFonts w:ascii="Century Gothic" w:eastAsia="Questrial" w:hAnsi="Century Gothic" w:cs="Questrial"/>
      <w:b/>
      <w:u w:val="single"/>
    </w:rPr>
  </w:style>
  <w:style w:type="paragraph" w:styleId="Heading4">
    <w:name w:val="heading 4"/>
    <w:basedOn w:val="Normal"/>
    <w:next w:val="Normal"/>
    <w:link w:val="Heading4Char"/>
    <w:uiPriority w:val="9"/>
    <w:unhideWhenUsed/>
    <w:qFormat/>
    <w:rsid w:val="00974D90"/>
    <w:pPr>
      <w:keepNext/>
      <w:numPr>
        <w:numId w:val="5"/>
      </w:numPr>
      <w:spacing w:after="120" w:line="240" w:lineRule="auto"/>
      <w:ind w:left="450" w:hanging="180"/>
      <w:outlineLvl w:val="3"/>
    </w:pPr>
    <w:rPr>
      <w:rFonts w:ascii="Century Gothic" w:hAnsi="Century Gothic"/>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7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37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791"/>
    <w:rPr>
      <w:color w:val="0000FF"/>
      <w:u w:val="single"/>
    </w:rPr>
  </w:style>
  <w:style w:type="character" w:customStyle="1" w:styleId="articleseparator">
    <w:name w:val="article_separator"/>
    <w:basedOn w:val="DefaultParagraphFont"/>
    <w:rsid w:val="00A63791"/>
  </w:style>
  <w:style w:type="character" w:styleId="Emphasis">
    <w:name w:val="Emphasis"/>
    <w:basedOn w:val="DefaultParagraphFont"/>
    <w:uiPriority w:val="20"/>
    <w:qFormat/>
    <w:rsid w:val="00ED1D04"/>
    <w:rPr>
      <w:i/>
      <w:iCs/>
    </w:rPr>
  </w:style>
  <w:style w:type="character" w:customStyle="1" w:styleId="apple-converted-space">
    <w:name w:val="apple-converted-space"/>
    <w:basedOn w:val="DefaultParagraphFont"/>
    <w:rsid w:val="00ED1D04"/>
  </w:style>
  <w:style w:type="character" w:styleId="Strong">
    <w:name w:val="Strong"/>
    <w:basedOn w:val="DefaultParagraphFont"/>
    <w:uiPriority w:val="22"/>
    <w:qFormat/>
    <w:rsid w:val="00ED1D04"/>
    <w:rPr>
      <w:b/>
      <w:bCs/>
    </w:rPr>
  </w:style>
  <w:style w:type="character" w:styleId="FollowedHyperlink">
    <w:name w:val="FollowedHyperlink"/>
    <w:basedOn w:val="DefaultParagraphFont"/>
    <w:uiPriority w:val="99"/>
    <w:semiHidden/>
    <w:unhideWhenUsed/>
    <w:rsid w:val="00900997"/>
    <w:rPr>
      <w:color w:val="800080" w:themeColor="followedHyperlink"/>
      <w:u w:val="single"/>
    </w:rPr>
  </w:style>
  <w:style w:type="character" w:styleId="CommentReference">
    <w:name w:val="annotation reference"/>
    <w:basedOn w:val="DefaultParagraphFont"/>
    <w:uiPriority w:val="99"/>
    <w:semiHidden/>
    <w:unhideWhenUsed/>
    <w:rsid w:val="003D180B"/>
    <w:rPr>
      <w:sz w:val="16"/>
      <w:szCs w:val="16"/>
    </w:rPr>
  </w:style>
  <w:style w:type="paragraph" w:styleId="CommentText">
    <w:name w:val="annotation text"/>
    <w:basedOn w:val="Normal"/>
    <w:link w:val="CommentTextChar"/>
    <w:uiPriority w:val="99"/>
    <w:semiHidden/>
    <w:unhideWhenUsed/>
    <w:rsid w:val="003D180B"/>
    <w:pPr>
      <w:spacing w:line="240" w:lineRule="auto"/>
    </w:pPr>
    <w:rPr>
      <w:sz w:val="20"/>
      <w:szCs w:val="20"/>
    </w:rPr>
  </w:style>
  <w:style w:type="character" w:customStyle="1" w:styleId="CommentTextChar">
    <w:name w:val="Comment Text Char"/>
    <w:basedOn w:val="DefaultParagraphFont"/>
    <w:link w:val="CommentText"/>
    <w:uiPriority w:val="99"/>
    <w:semiHidden/>
    <w:rsid w:val="003D180B"/>
    <w:rPr>
      <w:sz w:val="20"/>
      <w:szCs w:val="20"/>
    </w:rPr>
  </w:style>
  <w:style w:type="paragraph" w:styleId="CommentSubject">
    <w:name w:val="annotation subject"/>
    <w:basedOn w:val="CommentText"/>
    <w:next w:val="CommentText"/>
    <w:link w:val="CommentSubjectChar"/>
    <w:uiPriority w:val="99"/>
    <w:semiHidden/>
    <w:unhideWhenUsed/>
    <w:rsid w:val="003D180B"/>
    <w:rPr>
      <w:b/>
      <w:bCs/>
    </w:rPr>
  </w:style>
  <w:style w:type="character" w:customStyle="1" w:styleId="CommentSubjectChar">
    <w:name w:val="Comment Subject Char"/>
    <w:basedOn w:val="CommentTextChar"/>
    <w:link w:val="CommentSubject"/>
    <w:uiPriority w:val="99"/>
    <w:semiHidden/>
    <w:rsid w:val="003D180B"/>
    <w:rPr>
      <w:b/>
      <w:bCs/>
      <w:sz w:val="20"/>
      <w:szCs w:val="20"/>
    </w:rPr>
  </w:style>
  <w:style w:type="paragraph" w:styleId="BalloonText">
    <w:name w:val="Balloon Text"/>
    <w:basedOn w:val="Normal"/>
    <w:link w:val="BalloonTextChar"/>
    <w:uiPriority w:val="99"/>
    <w:semiHidden/>
    <w:unhideWhenUsed/>
    <w:rsid w:val="003D1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0B"/>
    <w:rPr>
      <w:rFonts w:ascii="Tahoma" w:hAnsi="Tahoma" w:cs="Tahoma"/>
      <w:sz w:val="16"/>
      <w:szCs w:val="16"/>
    </w:rPr>
  </w:style>
  <w:style w:type="paragraph" w:styleId="Header">
    <w:name w:val="header"/>
    <w:basedOn w:val="Normal"/>
    <w:link w:val="HeaderChar"/>
    <w:uiPriority w:val="99"/>
    <w:unhideWhenUsed/>
    <w:rsid w:val="00DC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74D"/>
  </w:style>
  <w:style w:type="paragraph" w:styleId="Footer">
    <w:name w:val="footer"/>
    <w:basedOn w:val="Normal"/>
    <w:link w:val="FooterChar"/>
    <w:uiPriority w:val="99"/>
    <w:unhideWhenUsed/>
    <w:rsid w:val="00DC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74D"/>
  </w:style>
  <w:style w:type="paragraph" w:styleId="Revision">
    <w:name w:val="Revision"/>
    <w:hidden/>
    <w:uiPriority w:val="99"/>
    <w:semiHidden/>
    <w:rsid w:val="007276E1"/>
    <w:pPr>
      <w:spacing w:after="0" w:line="240" w:lineRule="auto"/>
    </w:pPr>
  </w:style>
  <w:style w:type="paragraph" w:styleId="BodyText">
    <w:name w:val="Body Text"/>
    <w:basedOn w:val="Normal"/>
    <w:link w:val="BodyTextChar"/>
    <w:uiPriority w:val="99"/>
    <w:unhideWhenUsed/>
    <w:rsid w:val="00643B07"/>
    <w:pPr>
      <w:pBdr>
        <w:top w:val="single" w:sz="8" w:space="0" w:color="4F81BD" w:themeColor="accent1"/>
        <w:bottom w:val="single" w:sz="8" w:space="1" w:color="4F81BD" w:themeColor="accent1"/>
        <w:between w:val="dotted" w:sz="4" w:space="10" w:color="A7BFDE" w:themeColor="accent1" w:themeTint="7F"/>
      </w:pBdr>
    </w:pPr>
    <w:rPr>
      <w:i/>
      <w:iCs/>
      <w:color w:val="7BA0CD" w:themeColor="accent1" w:themeTint="BF"/>
      <w:sz w:val="40"/>
    </w:rPr>
  </w:style>
  <w:style w:type="character" w:customStyle="1" w:styleId="BodyTextChar">
    <w:name w:val="Body Text Char"/>
    <w:basedOn w:val="DefaultParagraphFont"/>
    <w:link w:val="BodyText"/>
    <w:uiPriority w:val="99"/>
    <w:rsid w:val="00643B07"/>
    <w:rPr>
      <w:i/>
      <w:iCs/>
      <w:color w:val="7BA0CD" w:themeColor="accent1" w:themeTint="BF"/>
      <w:sz w:val="40"/>
    </w:rPr>
  </w:style>
  <w:style w:type="paragraph" w:styleId="ListParagraph">
    <w:name w:val="List Paragraph"/>
    <w:basedOn w:val="Normal"/>
    <w:uiPriority w:val="34"/>
    <w:qFormat/>
    <w:rsid w:val="00643B07"/>
    <w:pPr>
      <w:ind w:left="720"/>
      <w:contextualSpacing/>
    </w:pPr>
  </w:style>
  <w:style w:type="character" w:customStyle="1" w:styleId="Heading1Char">
    <w:name w:val="Heading 1 Char"/>
    <w:basedOn w:val="DefaultParagraphFont"/>
    <w:link w:val="Heading1"/>
    <w:uiPriority w:val="9"/>
    <w:rsid w:val="00F4748A"/>
    <w:rPr>
      <w:rFonts w:ascii="Century Gothic" w:hAnsi="Century Gothic"/>
      <w:b/>
      <w:u w:val="single"/>
    </w:rPr>
  </w:style>
  <w:style w:type="paragraph" w:styleId="BodyText2">
    <w:name w:val="Body Text 2"/>
    <w:basedOn w:val="Normal"/>
    <w:link w:val="BodyText2Char"/>
    <w:uiPriority w:val="99"/>
    <w:unhideWhenUsed/>
    <w:rsid w:val="00F4748A"/>
    <w:pPr>
      <w:spacing w:after="0" w:line="240" w:lineRule="auto"/>
    </w:pPr>
    <w:rPr>
      <w:rFonts w:ascii="Century Gothic" w:eastAsia="Questrial" w:hAnsi="Century Gothic" w:cs="Questrial"/>
      <w:u w:val="single"/>
    </w:rPr>
  </w:style>
  <w:style w:type="character" w:customStyle="1" w:styleId="BodyText2Char">
    <w:name w:val="Body Text 2 Char"/>
    <w:basedOn w:val="DefaultParagraphFont"/>
    <w:link w:val="BodyText2"/>
    <w:uiPriority w:val="99"/>
    <w:rsid w:val="00F4748A"/>
    <w:rPr>
      <w:rFonts w:ascii="Century Gothic" w:eastAsia="Questrial" w:hAnsi="Century Gothic" w:cs="Questrial"/>
      <w:u w:val="single"/>
    </w:rPr>
  </w:style>
  <w:style w:type="character" w:customStyle="1" w:styleId="Heading3Char">
    <w:name w:val="Heading 3 Char"/>
    <w:basedOn w:val="DefaultParagraphFont"/>
    <w:link w:val="Heading3"/>
    <w:uiPriority w:val="9"/>
    <w:rsid w:val="00974D90"/>
    <w:rPr>
      <w:rFonts w:ascii="Century Gothic" w:eastAsia="Questrial" w:hAnsi="Century Gothic" w:cs="Questrial"/>
      <w:b/>
      <w:u w:val="single"/>
    </w:rPr>
  </w:style>
  <w:style w:type="character" w:customStyle="1" w:styleId="Heading4Char">
    <w:name w:val="Heading 4 Char"/>
    <w:basedOn w:val="DefaultParagraphFont"/>
    <w:link w:val="Heading4"/>
    <w:uiPriority w:val="9"/>
    <w:rsid w:val="00974D90"/>
    <w:rPr>
      <w:rFonts w:ascii="Century Gothic" w:hAnsi="Century Gothic"/>
      <w:b/>
      <w:u w:val="single"/>
    </w:rPr>
  </w:style>
  <w:style w:type="paragraph" w:styleId="BodyText3">
    <w:name w:val="Body Text 3"/>
    <w:basedOn w:val="Normal"/>
    <w:link w:val="BodyText3Char"/>
    <w:uiPriority w:val="99"/>
    <w:unhideWhenUsed/>
    <w:rsid w:val="00A64530"/>
    <w:pPr>
      <w:spacing w:after="120" w:line="240" w:lineRule="auto"/>
      <w:contextualSpacing/>
    </w:pPr>
    <w:rPr>
      <w:rFonts w:ascii="Century Gothic" w:eastAsia="Questrial" w:hAnsi="Century Gothic" w:cs="Questrial"/>
      <w:color w:val="FF0000"/>
      <w:sz w:val="18"/>
    </w:rPr>
  </w:style>
  <w:style w:type="character" w:customStyle="1" w:styleId="BodyText3Char">
    <w:name w:val="Body Text 3 Char"/>
    <w:basedOn w:val="DefaultParagraphFont"/>
    <w:link w:val="BodyText3"/>
    <w:uiPriority w:val="99"/>
    <w:rsid w:val="00A64530"/>
    <w:rPr>
      <w:rFonts w:ascii="Century Gothic" w:eastAsia="Questrial" w:hAnsi="Century Gothic" w:cs="Questrial"/>
      <w:color w:val="FF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48A"/>
    <w:pPr>
      <w:keepNext/>
      <w:spacing w:after="120" w:line="240" w:lineRule="auto"/>
      <w:ind w:left="360"/>
      <w:outlineLvl w:val="0"/>
    </w:pPr>
    <w:rPr>
      <w:rFonts w:ascii="Century Gothic" w:hAnsi="Century Gothic"/>
      <w:b/>
      <w:u w:val="single"/>
    </w:rPr>
  </w:style>
  <w:style w:type="paragraph" w:styleId="Heading2">
    <w:name w:val="heading 2"/>
    <w:basedOn w:val="Normal"/>
    <w:link w:val="Heading2Char"/>
    <w:uiPriority w:val="9"/>
    <w:qFormat/>
    <w:rsid w:val="00A63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74D90"/>
    <w:pPr>
      <w:keepNext/>
      <w:spacing w:after="120" w:line="240" w:lineRule="auto"/>
      <w:ind w:left="360" w:hanging="180"/>
      <w:outlineLvl w:val="2"/>
    </w:pPr>
    <w:rPr>
      <w:rFonts w:ascii="Century Gothic" w:eastAsia="Questrial" w:hAnsi="Century Gothic" w:cs="Questrial"/>
      <w:b/>
      <w:u w:val="single"/>
    </w:rPr>
  </w:style>
  <w:style w:type="paragraph" w:styleId="Heading4">
    <w:name w:val="heading 4"/>
    <w:basedOn w:val="Normal"/>
    <w:next w:val="Normal"/>
    <w:link w:val="Heading4Char"/>
    <w:uiPriority w:val="9"/>
    <w:unhideWhenUsed/>
    <w:qFormat/>
    <w:rsid w:val="00974D90"/>
    <w:pPr>
      <w:keepNext/>
      <w:numPr>
        <w:numId w:val="5"/>
      </w:numPr>
      <w:spacing w:after="120" w:line="240" w:lineRule="auto"/>
      <w:ind w:left="450" w:hanging="180"/>
      <w:outlineLvl w:val="3"/>
    </w:pPr>
    <w:rPr>
      <w:rFonts w:ascii="Century Gothic" w:hAnsi="Century Gothic"/>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7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37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791"/>
    <w:rPr>
      <w:color w:val="0000FF"/>
      <w:u w:val="single"/>
    </w:rPr>
  </w:style>
  <w:style w:type="character" w:customStyle="1" w:styleId="articleseparator">
    <w:name w:val="article_separator"/>
    <w:basedOn w:val="DefaultParagraphFont"/>
    <w:rsid w:val="00A63791"/>
  </w:style>
  <w:style w:type="character" w:styleId="Emphasis">
    <w:name w:val="Emphasis"/>
    <w:basedOn w:val="DefaultParagraphFont"/>
    <w:uiPriority w:val="20"/>
    <w:qFormat/>
    <w:rsid w:val="00ED1D04"/>
    <w:rPr>
      <w:i/>
      <w:iCs/>
    </w:rPr>
  </w:style>
  <w:style w:type="character" w:customStyle="1" w:styleId="apple-converted-space">
    <w:name w:val="apple-converted-space"/>
    <w:basedOn w:val="DefaultParagraphFont"/>
    <w:rsid w:val="00ED1D04"/>
  </w:style>
  <w:style w:type="character" w:styleId="Strong">
    <w:name w:val="Strong"/>
    <w:basedOn w:val="DefaultParagraphFont"/>
    <w:uiPriority w:val="22"/>
    <w:qFormat/>
    <w:rsid w:val="00ED1D04"/>
    <w:rPr>
      <w:b/>
      <w:bCs/>
    </w:rPr>
  </w:style>
  <w:style w:type="character" w:styleId="FollowedHyperlink">
    <w:name w:val="FollowedHyperlink"/>
    <w:basedOn w:val="DefaultParagraphFont"/>
    <w:uiPriority w:val="99"/>
    <w:semiHidden/>
    <w:unhideWhenUsed/>
    <w:rsid w:val="00900997"/>
    <w:rPr>
      <w:color w:val="800080" w:themeColor="followedHyperlink"/>
      <w:u w:val="single"/>
    </w:rPr>
  </w:style>
  <w:style w:type="character" w:styleId="CommentReference">
    <w:name w:val="annotation reference"/>
    <w:basedOn w:val="DefaultParagraphFont"/>
    <w:uiPriority w:val="99"/>
    <w:semiHidden/>
    <w:unhideWhenUsed/>
    <w:rsid w:val="003D180B"/>
    <w:rPr>
      <w:sz w:val="16"/>
      <w:szCs w:val="16"/>
    </w:rPr>
  </w:style>
  <w:style w:type="paragraph" w:styleId="CommentText">
    <w:name w:val="annotation text"/>
    <w:basedOn w:val="Normal"/>
    <w:link w:val="CommentTextChar"/>
    <w:uiPriority w:val="99"/>
    <w:semiHidden/>
    <w:unhideWhenUsed/>
    <w:rsid w:val="003D180B"/>
    <w:pPr>
      <w:spacing w:line="240" w:lineRule="auto"/>
    </w:pPr>
    <w:rPr>
      <w:sz w:val="20"/>
      <w:szCs w:val="20"/>
    </w:rPr>
  </w:style>
  <w:style w:type="character" w:customStyle="1" w:styleId="CommentTextChar">
    <w:name w:val="Comment Text Char"/>
    <w:basedOn w:val="DefaultParagraphFont"/>
    <w:link w:val="CommentText"/>
    <w:uiPriority w:val="99"/>
    <w:semiHidden/>
    <w:rsid w:val="003D180B"/>
    <w:rPr>
      <w:sz w:val="20"/>
      <w:szCs w:val="20"/>
    </w:rPr>
  </w:style>
  <w:style w:type="paragraph" w:styleId="CommentSubject">
    <w:name w:val="annotation subject"/>
    <w:basedOn w:val="CommentText"/>
    <w:next w:val="CommentText"/>
    <w:link w:val="CommentSubjectChar"/>
    <w:uiPriority w:val="99"/>
    <w:semiHidden/>
    <w:unhideWhenUsed/>
    <w:rsid w:val="003D180B"/>
    <w:rPr>
      <w:b/>
      <w:bCs/>
    </w:rPr>
  </w:style>
  <w:style w:type="character" w:customStyle="1" w:styleId="CommentSubjectChar">
    <w:name w:val="Comment Subject Char"/>
    <w:basedOn w:val="CommentTextChar"/>
    <w:link w:val="CommentSubject"/>
    <w:uiPriority w:val="99"/>
    <w:semiHidden/>
    <w:rsid w:val="003D180B"/>
    <w:rPr>
      <w:b/>
      <w:bCs/>
      <w:sz w:val="20"/>
      <w:szCs w:val="20"/>
    </w:rPr>
  </w:style>
  <w:style w:type="paragraph" w:styleId="BalloonText">
    <w:name w:val="Balloon Text"/>
    <w:basedOn w:val="Normal"/>
    <w:link w:val="BalloonTextChar"/>
    <w:uiPriority w:val="99"/>
    <w:semiHidden/>
    <w:unhideWhenUsed/>
    <w:rsid w:val="003D1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0B"/>
    <w:rPr>
      <w:rFonts w:ascii="Tahoma" w:hAnsi="Tahoma" w:cs="Tahoma"/>
      <w:sz w:val="16"/>
      <w:szCs w:val="16"/>
    </w:rPr>
  </w:style>
  <w:style w:type="paragraph" w:styleId="Header">
    <w:name w:val="header"/>
    <w:basedOn w:val="Normal"/>
    <w:link w:val="HeaderChar"/>
    <w:uiPriority w:val="99"/>
    <w:unhideWhenUsed/>
    <w:rsid w:val="00DC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74D"/>
  </w:style>
  <w:style w:type="paragraph" w:styleId="Footer">
    <w:name w:val="footer"/>
    <w:basedOn w:val="Normal"/>
    <w:link w:val="FooterChar"/>
    <w:uiPriority w:val="99"/>
    <w:unhideWhenUsed/>
    <w:rsid w:val="00DC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74D"/>
  </w:style>
  <w:style w:type="paragraph" w:styleId="Revision">
    <w:name w:val="Revision"/>
    <w:hidden/>
    <w:uiPriority w:val="99"/>
    <w:semiHidden/>
    <w:rsid w:val="007276E1"/>
    <w:pPr>
      <w:spacing w:after="0" w:line="240" w:lineRule="auto"/>
    </w:pPr>
  </w:style>
  <w:style w:type="paragraph" w:styleId="BodyText">
    <w:name w:val="Body Text"/>
    <w:basedOn w:val="Normal"/>
    <w:link w:val="BodyTextChar"/>
    <w:uiPriority w:val="99"/>
    <w:unhideWhenUsed/>
    <w:rsid w:val="00643B07"/>
    <w:pPr>
      <w:pBdr>
        <w:top w:val="single" w:sz="8" w:space="0" w:color="4F81BD" w:themeColor="accent1"/>
        <w:bottom w:val="single" w:sz="8" w:space="1" w:color="4F81BD" w:themeColor="accent1"/>
        <w:between w:val="dotted" w:sz="4" w:space="10" w:color="A7BFDE" w:themeColor="accent1" w:themeTint="7F"/>
      </w:pBdr>
    </w:pPr>
    <w:rPr>
      <w:i/>
      <w:iCs/>
      <w:color w:val="7BA0CD" w:themeColor="accent1" w:themeTint="BF"/>
      <w:sz w:val="40"/>
    </w:rPr>
  </w:style>
  <w:style w:type="character" w:customStyle="1" w:styleId="BodyTextChar">
    <w:name w:val="Body Text Char"/>
    <w:basedOn w:val="DefaultParagraphFont"/>
    <w:link w:val="BodyText"/>
    <w:uiPriority w:val="99"/>
    <w:rsid w:val="00643B07"/>
    <w:rPr>
      <w:i/>
      <w:iCs/>
      <w:color w:val="7BA0CD" w:themeColor="accent1" w:themeTint="BF"/>
      <w:sz w:val="40"/>
    </w:rPr>
  </w:style>
  <w:style w:type="paragraph" w:styleId="ListParagraph">
    <w:name w:val="List Paragraph"/>
    <w:basedOn w:val="Normal"/>
    <w:uiPriority w:val="34"/>
    <w:qFormat/>
    <w:rsid w:val="00643B07"/>
    <w:pPr>
      <w:ind w:left="720"/>
      <w:contextualSpacing/>
    </w:pPr>
  </w:style>
  <w:style w:type="character" w:customStyle="1" w:styleId="Heading1Char">
    <w:name w:val="Heading 1 Char"/>
    <w:basedOn w:val="DefaultParagraphFont"/>
    <w:link w:val="Heading1"/>
    <w:uiPriority w:val="9"/>
    <w:rsid w:val="00F4748A"/>
    <w:rPr>
      <w:rFonts w:ascii="Century Gothic" w:hAnsi="Century Gothic"/>
      <w:b/>
      <w:u w:val="single"/>
    </w:rPr>
  </w:style>
  <w:style w:type="paragraph" w:styleId="BodyText2">
    <w:name w:val="Body Text 2"/>
    <w:basedOn w:val="Normal"/>
    <w:link w:val="BodyText2Char"/>
    <w:uiPriority w:val="99"/>
    <w:unhideWhenUsed/>
    <w:rsid w:val="00F4748A"/>
    <w:pPr>
      <w:spacing w:after="0" w:line="240" w:lineRule="auto"/>
    </w:pPr>
    <w:rPr>
      <w:rFonts w:ascii="Century Gothic" w:eastAsia="Questrial" w:hAnsi="Century Gothic" w:cs="Questrial"/>
      <w:u w:val="single"/>
    </w:rPr>
  </w:style>
  <w:style w:type="character" w:customStyle="1" w:styleId="BodyText2Char">
    <w:name w:val="Body Text 2 Char"/>
    <w:basedOn w:val="DefaultParagraphFont"/>
    <w:link w:val="BodyText2"/>
    <w:uiPriority w:val="99"/>
    <w:rsid w:val="00F4748A"/>
    <w:rPr>
      <w:rFonts w:ascii="Century Gothic" w:eastAsia="Questrial" w:hAnsi="Century Gothic" w:cs="Questrial"/>
      <w:u w:val="single"/>
    </w:rPr>
  </w:style>
  <w:style w:type="character" w:customStyle="1" w:styleId="Heading3Char">
    <w:name w:val="Heading 3 Char"/>
    <w:basedOn w:val="DefaultParagraphFont"/>
    <w:link w:val="Heading3"/>
    <w:uiPriority w:val="9"/>
    <w:rsid w:val="00974D90"/>
    <w:rPr>
      <w:rFonts w:ascii="Century Gothic" w:eastAsia="Questrial" w:hAnsi="Century Gothic" w:cs="Questrial"/>
      <w:b/>
      <w:u w:val="single"/>
    </w:rPr>
  </w:style>
  <w:style w:type="character" w:customStyle="1" w:styleId="Heading4Char">
    <w:name w:val="Heading 4 Char"/>
    <w:basedOn w:val="DefaultParagraphFont"/>
    <w:link w:val="Heading4"/>
    <w:uiPriority w:val="9"/>
    <w:rsid w:val="00974D90"/>
    <w:rPr>
      <w:rFonts w:ascii="Century Gothic" w:hAnsi="Century Gothic"/>
      <w:b/>
      <w:u w:val="single"/>
    </w:rPr>
  </w:style>
  <w:style w:type="paragraph" w:styleId="BodyText3">
    <w:name w:val="Body Text 3"/>
    <w:basedOn w:val="Normal"/>
    <w:link w:val="BodyText3Char"/>
    <w:uiPriority w:val="99"/>
    <w:unhideWhenUsed/>
    <w:rsid w:val="00A64530"/>
    <w:pPr>
      <w:spacing w:after="120" w:line="240" w:lineRule="auto"/>
      <w:contextualSpacing/>
    </w:pPr>
    <w:rPr>
      <w:rFonts w:ascii="Century Gothic" w:eastAsia="Questrial" w:hAnsi="Century Gothic" w:cs="Questrial"/>
      <w:color w:val="FF0000"/>
      <w:sz w:val="18"/>
    </w:rPr>
  </w:style>
  <w:style w:type="character" w:customStyle="1" w:styleId="BodyText3Char">
    <w:name w:val="Body Text 3 Char"/>
    <w:basedOn w:val="DefaultParagraphFont"/>
    <w:link w:val="BodyText3"/>
    <w:uiPriority w:val="99"/>
    <w:rsid w:val="00A64530"/>
    <w:rPr>
      <w:rFonts w:ascii="Century Gothic" w:eastAsia="Questrial" w:hAnsi="Century Gothic" w:cs="Questrial"/>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529">
      <w:bodyDiv w:val="1"/>
      <w:marLeft w:val="0"/>
      <w:marRight w:val="0"/>
      <w:marTop w:val="0"/>
      <w:marBottom w:val="0"/>
      <w:divBdr>
        <w:top w:val="none" w:sz="0" w:space="0" w:color="auto"/>
        <w:left w:val="none" w:sz="0" w:space="0" w:color="auto"/>
        <w:bottom w:val="none" w:sz="0" w:space="0" w:color="auto"/>
        <w:right w:val="none" w:sz="0" w:space="0" w:color="auto"/>
      </w:divBdr>
    </w:div>
    <w:div w:id="52782054">
      <w:bodyDiv w:val="1"/>
      <w:marLeft w:val="0"/>
      <w:marRight w:val="0"/>
      <w:marTop w:val="0"/>
      <w:marBottom w:val="0"/>
      <w:divBdr>
        <w:top w:val="none" w:sz="0" w:space="0" w:color="auto"/>
        <w:left w:val="none" w:sz="0" w:space="0" w:color="auto"/>
        <w:bottom w:val="none" w:sz="0" w:space="0" w:color="auto"/>
        <w:right w:val="none" w:sz="0" w:space="0" w:color="auto"/>
      </w:divBdr>
    </w:div>
    <w:div w:id="156382758">
      <w:bodyDiv w:val="1"/>
      <w:marLeft w:val="0"/>
      <w:marRight w:val="0"/>
      <w:marTop w:val="0"/>
      <w:marBottom w:val="0"/>
      <w:divBdr>
        <w:top w:val="none" w:sz="0" w:space="0" w:color="auto"/>
        <w:left w:val="none" w:sz="0" w:space="0" w:color="auto"/>
        <w:bottom w:val="none" w:sz="0" w:space="0" w:color="auto"/>
        <w:right w:val="none" w:sz="0" w:space="0" w:color="auto"/>
      </w:divBdr>
    </w:div>
    <w:div w:id="305403311">
      <w:bodyDiv w:val="1"/>
      <w:marLeft w:val="0"/>
      <w:marRight w:val="0"/>
      <w:marTop w:val="0"/>
      <w:marBottom w:val="0"/>
      <w:divBdr>
        <w:top w:val="none" w:sz="0" w:space="0" w:color="auto"/>
        <w:left w:val="none" w:sz="0" w:space="0" w:color="auto"/>
        <w:bottom w:val="none" w:sz="0" w:space="0" w:color="auto"/>
        <w:right w:val="none" w:sz="0" w:space="0" w:color="auto"/>
      </w:divBdr>
    </w:div>
    <w:div w:id="642122107">
      <w:bodyDiv w:val="1"/>
      <w:marLeft w:val="0"/>
      <w:marRight w:val="0"/>
      <w:marTop w:val="0"/>
      <w:marBottom w:val="0"/>
      <w:divBdr>
        <w:top w:val="none" w:sz="0" w:space="0" w:color="auto"/>
        <w:left w:val="none" w:sz="0" w:space="0" w:color="auto"/>
        <w:bottom w:val="none" w:sz="0" w:space="0" w:color="auto"/>
        <w:right w:val="none" w:sz="0" w:space="0" w:color="auto"/>
      </w:divBdr>
      <w:divsChild>
        <w:div w:id="341251092">
          <w:marLeft w:val="0"/>
          <w:marRight w:val="0"/>
          <w:marTop w:val="0"/>
          <w:marBottom w:val="0"/>
          <w:divBdr>
            <w:top w:val="none" w:sz="0" w:space="0" w:color="auto"/>
            <w:left w:val="none" w:sz="0" w:space="0" w:color="auto"/>
            <w:bottom w:val="none" w:sz="0" w:space="0" w:color="auto"/>
            <w:right w:val="none" w:sz="0" w:space="0" w:color="auto"/>
          </w:divBdr>
          <w:divsChild>
            <w:div w:id="1671715133">
              <w:marLeft w:val="0"/>
              <w:marRight w:val="0"/>
              <w:marTop w:val="0"/>
              <w:marBottom w:val="240"/>
              <w:divBdr>
                <w:top w:val="none" w:sz="0" w:space="0" w:color="auto"/>
                <w:left w:val="none" w:sz="0" w:space="0" w:color="auto"/>
                <w:bottom w:val="none" w:sz="0" w:space="0" w:color="auto"/>
                <w:right w:val="none" w:sz="0" w:space="0" w:color="auto"/>
              </w:divBdr>
            </w:div>
            <w:div w:id="1796605668">
              <w:marLeft w:val="0"/>
              <w:marRight w:val="0"/>
              <w:marTop w:val="0"/>
              <w:marBottom w:val="0"/>
              <w:divBdr>
                <w:top w:val="none" w:sz="0" w:space="0" w:color="auto"/>
                <w:left w:val="none" w:sz="0" w:space="0" w:color="auto"/>
                <w:bottom w:val="none" w:sz="0" w:space="0" w:color="auto"/>
                <w:right w:val="none" w:sz="0" w:space="0" w:color="auto"/>
              </w:divBdr>
            </w:div>
          </w:divsChild>
        </w:div>
        <w:div w:id="1233197781">
          <w:marLeft w:val="0"/>
          <w:marRight w:val="0"/>
          <w:marTop w:val="0"/>
          <w:marBottom w:val="0"/>
          <w:divBdr>
            <w:top w:val="none" w:sz="0" w:space="0" w:color="auto"/>
            <w:left w:val="none" w:sz="0" w:space="0" w:color="auto"/>
            <w:bottom w:val="none" w:sz="0" w:space="0" w:color="auto"/>
            <w:right w:val="none" w:sz="0" w:space="0" w:color="auto"/>
          </w:divBdr>
          <w:divsChild>
            <w:div w:id="647823675">
              <w:marLeft w:val="0"/>
              <w:marRight w:val="0"/>
              <w:marTop w:val="0"/>
              <w:marBottom w:val="240"/>
              <w:divBdr>
                <w:top w:val="none" w:sz="0" w:space="0" w:color="auto"/>
                <w:left w:val="none" w:sz="0" w:space="0" w:color="auto"/>
                <w:bottom w:val="none" w:sz="0" w:space="0" w:color="auto"/>
                <w:right w:val="none" w:sz="0" w:space="0" w:color="auto"/>
              </w:divBdr>
            </w:div>
            <w:div w:id="1188837661">
              <w:marLeft w:val="0"/>
              <w:marRight w:val="0"/>
              <w:marTop w:val="0"/>
              <w:marBottom w:val="0"/>
              <w:divBdr>
                <w:top w:val="none" w:sz="0" w:space="0" w:color="auto"/>
                <w:left w:val="none" w:sz="0" w:space="0" w:color="auto"/>
                <w:bottom w:val="none" w:sz="0" w:space="0" w:color="auto"/>
                <w:right w:val="none" w:sz="0" w:space="0" w:color="auto"/>
              </w:divBdr>
            </w:div>
          </w:divsChild>
        </w:div>
        <w:div w:id="1432049201">
          <w:marLeft w:val="0"/>
          <w:marRight w:val="0"/>
          <w:marTop w:val="0"/>
          <w:marBottom w:val="0"/>
          <w:divBdr>
            <w:top w:val="none" w:sz="0" w:space="0" w:color="auto"/>
            <w:left w:val="none" w:sz="0" w:space="0" w:color="auto"/>
            <w:bottom w:val="none" w:sz="0" w:space="0" w:color="auto"/>
            <w:right w:val="none" w:sz="0" w:space="0" w:color="auto"/>
          </w:divBdr>
          <w:divsChild>
            <w:div w:id="1447847935">
              <w:marLeft w:val="0"/>
              <w:marRight w:val="0"/>
              <w:marTop w:val="0"/>
              <w:marBottom w:val="240"/>
              <w:divBdr>
                <w:top w:val="none" w:sz="0" w:space="0" w:color="auto"/>
                <w:left w:val="none" w:sz="0" w:space="0" w:color="auto"/>
                <w:bottom w:val="none" w:sz="0" w:space="0" w:color="auto"/>
                <w:right w:val="none" w:sz="0" w:space="0" w:color="auto"/>
              </w:divBdr>
            </w:div>
            <w:div w:id="1935631900">
              <w:marLeft w:val="0"/>
              <w:marRight w:val="0"/>
              <w:marTop w:val="0"/>
              <w:marBottom w:val="0"/>
              <w:divBdr>
                <w:top w:val="none" w:sz="0" w:space="0" w:color="auto"/>
                <w:left w:val="none" w:sz="0" w:space="0" w:color="auto"/>
                <w:bottom w:val="none" w:sz="0" w:space="0" w:color="auto"/>
                <w:right w:val="none" w:sz="0" w:space="0" w:color="auto"/>
              </w:divBdr>
            </w:div>
          </w:divsChild>
        </w:div>
        <w:div w:id="1732078181">
          <w:marLeft w:val="0"/>
          <w:marRight w:val="0"/>
          <w:marTop w:val="0"/>
          <w:marBottom w:val="0"/>
          <w:divBdr>
            <w:top w:val="none" w:sz="0" w:space="0" w:color="auto"/>
            <w:left w:val="none" w:sz="0" w:space="0" w:color="auto"/>
            <w:bottom w:val="none" w:sz="0" w:space="0" w:color="auto"/>
            <w:right w:val="none" w:sz="0" w:space="0" w:color="auto"/>
          </w:divBdr>
          <w:divsChild>
            <w:div w:id="507332929">
              <w:marLeft w:val="0"/>
              <w:marRight w:val="0"/>
              <w:marTop w:val="0"/>
              <w:marBottom w:val="240"/>
              <w:divBdr>
                <w:top w:val="none" w:sz="0" w:space="0" w:color="auto"/>
                <w:left w:val="none" w:sz="0" w:space="0" w:color="auto"/>
                <w:bottom w:val="none" w:sz="0" w:space="0" w:color="auto"/>
                <w:right w:val="none" w:sz="0" w:space="0" w:color="auto"/>
              </w:divBdr>
            </w:div>
            <w:div w:id="1279219532">
              <w:marLeft w:val="0"/>
              <w:marRight w:val="0"/>
              <w:marTop w:val="0"/>
              <w:marBottom w:val="0"/>
              <w:divBdr>
                <w:top w:val="none" w:sz="0" w:space="0" w:color="auto"/>
                <w:left w:val="none" w:sz="0" w:space="0" w:color="auto"/>
                <w:bottom w:val="none" w:sz="0" w:space="0" w:color="auto"/>
                <w:right w:val="none" w:sz="0" w:space="0" w:color="auto"/>
              </w:divBdr>
            </w:div>
          </w:divsChild>
        </w:div>
        <w:div w:id="1753164508">
          <w:marLeft w:val="0"/>
          <w:marRight w:val="0"/>
          <w:marTop w:val="0"/>
          <w:marBottom w:val="0"/>
          <w:divBdr>
            <w:top w:val="none" w:sz="0" w:space="0" w:color="auto"/>
            <w:left w:val="none" w:sz="0" w:space="0" w:color="auto"/>
            <w:bottom w:val="none" w:sz="0" w:space="0" w:color="auto"/>
            <w:right w:val="none" w:sz="0" w:space="0" w:color="auto"/>
          </w:divBdr>
          <w:divsChild>
            <w:div w:id="615983229">
              <w:marLeft w:val="0"/>
              <w:marRight w:val="0"/>
              <w:marTop w:val="0"/>
              <w:marBottom w:val="240"/>
              <w:divBdr>
                <w:top w:val="none" w:sz="0" w:space="0" w:color="auto"/>
                <w:left w:val="none" w:sz="0" w:space="0" w:color="auto"/>
                <w:bottom w:val="none" w:sz="0" w:space="0" w:color="auto"/>
                <w:right w:val="none" w:sz="0" w:space="0" w:color="auto"/>
              </w:divBdr>
            </w:div>
            <w:div w:id="1068456997">
              <w:marLeft w:val="0"/>
              <w:marRight w:val="0"/>
              <w:marTop w:val="0"/>
              <w:marBottom w:val="0"/>
              <w:divBdr>
                <w:top w:val="none" w:sz="0" w:space="0" w:color="auto"/>
                <w:left w:val="none" w:sz="0" w:space="0" w:color="auto"/>
                <w:bottom w:val="none" w:sz="0" w:space="0" w:color="auto"/>
                <w:right w:val="none" w:sz="0" w:space="0" w:color="auto"/>
              </w:divBdr>
            </w:div>
          </w:divsChild>
        </w:div>
        <w:div w:id="1939176549">
          <w:marLeft w:val="0"/>
          <w:marRight w:val="0"/>
          <w:marTop w:val="0"/>
          <w:marBottom w:val="0"/>
          <w:divBdr>
            <w:top w:val="none" w:sz="0" w:space="0" w:color="auto"/>
            <w:left w:val="none" w:sz="0" w:space="0" w:color="auto"/>
            <w:bottom w:val="none" w:sz="0" w:space="0" w:color="auto"/>
            <w:right w:val="none" w:sz="0" w:space="0" w:color="auto"/>
          </w:divBdr>
          <w:divsChild>
            <w:div w:id="763762936">
              <w:marLeft w:val="0"/>
              <w:marRight w:val="0"/>
              <w:marTop w:val="0"/>
              <w:marBottom w:val="240"/>
              <w:divBdr>
                <w:top w:val="none" w:sz="0" w:space="0" w:color="auto"/>
                <w:left w:val="none" w:sz="0" w:space="0" w:color="auto"/>
                <w:bottom w:val="none" w:sz="0" w:space="0" w:color="auto"/>
                <w:right w:val="none" w:sz="0" w:space="0" w:color="auto"/>
              </w:divBdr>
            </w:div>
            <w:div w:id="1049919385">
              <w:marLeft w:val="0"/>
              <w:marRight w:val="0"/>
              <w:marTop w:val="0"/>
              <w:marBottom w:val="0"/>
              <w:divBdr>
                <w:top w:val="none" w:sz="0" w:space="0" w:color="auto"/>
                <w:left w:val="none" w:sz="0" w:space="0" w:color="auto"/>
                <w:bottom w:val="none" w:sz="0" w:space="0" w:color="auto"/>
                <w:right w:val="none" w:sz="0" w:space="0" w:color="auto"/>
              </w:divBdr>
            </w:div>
          </w:divsChild>
        </w:div>
        <w:div w:id="2085757647">
          <w:marLeft w:val="0"/>
          <w:marRight w:val="0"/>
          <w:marTop w:val="0"/>
          <w:marBottom w:val="0"/>
          <w:divBdr>
            <w:top w:val="none" w:sz="0" w:space="0" w:color="auto"/>
            <w:left w:val="none" w:sz="0" w:space="0" w:color="auto"/>
            <w:bottom w:val="none" w:sz="0" w:space="0" w:color="auto"/>
            <w:right w:val="none" w:sz="0" w:space="0" w:color="auto"/>
          </w:divBdr>
          <w:divsChild>
            <w:div w:id="1104230907">
              <w:marLeft w:val="0"/>
              <w:marRight w:val="0"/>
              <w:marTop w:val="0"/>
              <w:marBottom w:val="240"/>
              <w:divBdr>
                <w:top w:val="none" w:sz="0" w:space="0" w:color="auto"/>
                <w:left w:val="none" w:sz="0" w:space="0" w:color="auto"/>
                <w:bottom w:val="none" w:sz="0" w:space="0" w:color="auto"/>
                <w:right w:val="none" w:sz="0" w:space="0" w:color="auto"/>
              </w:divBdr>
            </w:div>
            <w:div w:id="1718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6372">
      <w:bodyDiv w:val="1"/>
      <w:marLeft w:val="0"/>
      <w:marRight w:val="0"/>
      <w:marTop w:val="0"/>
      <w:marBottom w:val="0"/>
      <w:divBdr>
        <w:top w:val="none" w:sz="0" w:space="0" w:color="auto"/>
        <w:left w:val="none" w:sz="0" w:space="0" w:color="auto"/>
        <w:bottom w:val="none" w:sz="0" w:space="0" w:color="auto"/>
        <w:right w:val="none" w:sz="0" w:space="0" w:color="auto"/>
      </w:divBdr>
      <w:divsChild>
        <w:div w:id="1390224515">
          <w:marLeft w:val="0"/>
          <w:marRight w:val="0"/>
          <w:marTop w:val="0"/>
          <w:marBottom w:val="0"/>
          <w:divBdr>
            <w:top w:val="none" w:sz="0" w:space="0" w:color="auto"/>
            <w:left w:val="none" w:sz="0" w:space="0" w:color="auto"/>
            <w:bottom w:val="none" w:sz="0" w:space="0" w:color="auto"/>
            <w:right w:val="none" w:sz="0" w:space="0" w:color="auto"/>
          </w:divBdr>
        </w:div>
        <w:div w:id="1509058793">
          <w:marLeft w:val="0"/>
          <w:marRight w:val="0"/>
          <w:marTop w:val="0"/>
          <w:marBottom w:val="0"/>
          <w:divBdr>
            <w:top w:val="none" w:sz="0" w:space="0" w:color="auto"/>
            <w:left w:val="none" w:sz="0" w:space="0" w:color="auto"/>
            <w:bottom w:val="none" w:sz="0" w:space="0" w:color="auto"/>
            <w:right w:val="none" w:sz="0" w:space="0" w:color="auto"/>
          </w:divBdr>
        </w:div>
      </w:divsChild>
    </w:div>
    <w:div w:id="956326548">
      <w:bodyDiv w:val="1"/>
      <w:marLeft w:val="0"/>
      <w:marRight w:val="0"/>
      <w:marTop w:val="0"/>
      <w:marBottom w:val="0"/>
      <w:divBdr>
        <w:top w:val="none" w:sz="0" w:space="0" w:color="auto"/>
        <w:left w:val="none" w:sz="0" w:space="0" w:color="auto"/>
        <w:bottom w:val="none" w:sz="0" w:space="0" w:color="auto"/>
        <w:right w:val="none" w:sz="0" w:space="0" w:color="auto"/>
      </w:divBdr>
    </w:div>
    <w:div w:id="1176454062">
      <w:bodyDiv w:val="1"/>
      <w:marLeft w:val="0"/>
      <w:marRight w:val="0"/>
      <w:marTop w:val="0"/>
      <w:marBottom w:val="0"/>
      <w:divBdr>
        <w:top w:val="none" w:sz="0" w:space="0" w:color="auto"/>
        <w:left w:val="none" w:sz="0" w:space="0" w:color="auto"/>
        <w:bottom w:val="none" w:sz="0" w:space="0" w:color="auto"/>
        <w:right w:val="none" w:sz="0" w:space="0" w:color="auto"/>
      </w:divBdr>
    </w:div>
    <w:div w:id="1247960257">
      <w:bodyDiv w:val="1"/>
      <w:marLeft w:val="0"/>
      <w:marRight w:val="0"/>
      <w:marTop w:val="0"/>
      <w:marBottom w:val="0"/>
      <w:divBdr>
        <w:top w:val="none" w:sz="0" w:space="0" w:color="auto"/>
        <w:left w:val="none" w:sz="0" w:space="0" w:color="auto"/>
        <w:bottom w:val="none" w:sz="0" w:space="0" w:color="auto"/>
        <w:right w:val="none" w:sz="0" w:space="0" w:color="auto"/>
      </w:divBdr>
    </w:div>
    <w:div w:id="1952324460">
      <w:bodyDiv w:val="1"/>
      <w:marLeft w:val="0"/>
      <w:marRight w:val="0"/>
      <w:marTop w:val="0"/>
      <w:marBottom w:val="0"/>
      <w:divBdr>
        <w:top w:val="none" w:sz="0" w:space="0" w:color="auto"/>
        <w:left w:val="none" w:sz="0" w:space="0" w:color="auto"/>
        <w:bottom w:val="none" w:sz="0" w:space="0" w:color="auto"/>
        <w:right w:val="none" w:sz="0" w:space="0" w:color="auto"/>
      </w:divBdr>
      <w:divsChild>
        <w:div w:id="441608449">
          <w:marLeft w:val="0"/>
          <w:marRight w:val="0"/>
          <w:marTop w:val="0"/>
          <w:marBottom w:val="0"/>
          <w:divBdr>
            <w:top w:val="none" w:sz="0" w:space="0" w:color="auto"/>
            <w:left w:val="none" w:sz="0" w:space="0" w:color="auto"/>
            <w:bottom w:val="none" w:sz="0" w:space="0" w:color="auto"/>
            <w:right w:val="none" w:sz="0" w:space="0" w:color="auto"/>
          </w:divBdr>
        </w:div>
        <w:div w:id="1614434587">
          <w:marLeft w:val="0"/>
          <w:marRight w:val="0"/>
          <w:marTop w:val="0"/>
          <w:marBottom w:val="0"/>
          <w:divBdr>
            <w:top w:val="none" w:sz="0" w:space="0" w:color="auto"/>
            <w:left w:val="none" w:sz="0" w:space="0" w:color="auto"/>
            <w:bottom w:val="none" w:sz="0" w:space="0" w:color="auto"/>
            <w:right w:val="none" w:sz="0" w:space="0" w:color="auto"/>
          </w:divBdr>
        </w:div>
        <w:div w:id="1673101030">
          <w:marLeft w:val="0"/>
          <w:marRight w:val="0"/>
          <w:marTop w:val="0"/>
          <w:marBottom w:val="0"/>
          <w:divBdr>
            <w:top w:val="none" w:sz="0" w:space="0" w:color="auto"/>
            <w:left w:val="none" w:sz="0" w:space="0" w:color="auto"/>
            <w:bottom w:val="none" w:sz="0" w:space="0" w:color="auto"/>
            <w:right w:val="none" w:sz="0" w:space="0" w:color="auto"/>
          </w:divBdr>
        </w:div>
        <w:div w:id="1717777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ofossilfree.org/risk-performanc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9E99-FB19-48DF-A601-EA027AF6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TriCRI Office</dc:creator>
  <cp:lastModifiedBy>Mary Beth Gallagher</cp:lastModifiedBy>
  <cp:revision>2</cp:revision>
  <cp:lastPrinted>2014-06-18T15:40:00Z</cp:lastPrinted>
  <dcterms:created xsi:type="dcterms:W3CDTF">2015-07-01T18:28:00Z</dcterms:created>
  <dcterms:modified xsi:type="dcterms:W3CDTF">2015-07-01T18:28:00Z</dcterms:modified>
</cp:coreProperties>
</file>